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  <w:t>附件1</w:t>
      </w:r>
    </w:p>
    <w:p w14:paraId="7C768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广安交旅集团市场化选聘职业经理人岗位条件一览表</w:t>
      </w:r>
    </w:p>
    <w:tbl>
      <w:tblPr>
        <w:tblStyle w:val="3"/>
        <w:tblW w:w="150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81"/>
        <w:gridCol w:w="1202"/>
        <w:gridCol w:w="885"/>
        <w:gridCol w:w="3965"/>
        <w:gridCol w:w="3745"/>
        <w:gridCol w:w="2870"/>
        <w:gridCol w:w="832"/>
      </w:tblGrid>
      <w:tr w14:paraId="707A6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Header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6F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1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用人</w:t>
            </w:r>
          </w:p>
          <w:p w14:paraId="157CA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6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3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选聘</w:t>
            </w:r>
          </w:p>
          <w:p w14:paraId="281D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39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9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资格条件</w:t>
            </w: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B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主要岗位职责</w:t>
            </w:r>
          </w:p>
        </w:tc>
        <w:tc>
          <w:tcPr>
            <w:tcW w:w="28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F5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薪酬待遇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9D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6DDA7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8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广安交旅集团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集团副总经理（分管文化旅游板块）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DA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AF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1.年龄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周岁及以下（19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日后出生）。</w:t>
            </w:r>
          </w:p>
          <w:p w14:paraId="0FFAC0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2.学历要求：大学本科及以上学历。</w:t>
            </w:r>
          </w:p>
          <w:p w14:paraId="209903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3.专业要求：文化产业管理、旅游管理、工商管理、市场营销专业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优先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。</w:t>
            </w:r>
          </w:p>
          <w:p w14:paraId="24C684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4.</w:t>
            </w:r>
            <w:bookmarkStart w:id="0" w:name="OLE_LINK11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管理工作经验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（年纳税所得额1000万元以上、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劳动合同制员工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派遣员工总数300人以上且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的资产总额10亿以上的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且担任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高管副职及以上职务。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或现任党政机关、国有企事业单位县处级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职及相当职务或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正科级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及相当职务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年以上，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2年以上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文化、旅游类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工作经验。</w:t>
            </w:r>
          </w:p>
          <w:p w14:paraId="790DE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熟悉国内外市场和相关行业情况，在商业运营或做强文旅实体经济方面有成功案例，具备独立主持完成运营项目的工作经验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。</w:t>
            </w:r>
          </w:p>
          <w:p w14:paraId="01D010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6.政治过硬，作风正派，遵纪守法，无违法违纪行为。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E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CDE05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1.制定集团文化旅游板块三年发展规划，统筹景区提档升级、文旅产品创新及品牌建设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2B1A84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2.落实市委、市政府关于文旅产业发展的重大决策部署，推动集团旗下文旅核心项目高质量发展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6C8ABF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3.负责集团旗下文旅产业的运营管理，提升游客服务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业态布局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、深化营销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盈利能力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746FDF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4.主导文旅新项目策划、投资可行性研究及落地实施，整合文化、旅游、地产资源打造特色IP；拓展文创研学、文化演艺、乡村文旅等新兴领域，培育集团文旅产业新增长点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75575D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5.组建专业化文旅运营团队，完善人才培养及激励机制；制定文旅板块年度经营目标，建立绩效考核体系并监督执行。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2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按市场化薪酬考核体系管理，执行“年薪+任期激励薪酬”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机制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，其中，年薪包括基本年薪、绩效年薪。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B6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CDF78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680B"/>
    <w:rsid w:val="07646027"/>
    <w:rsid w:val="322535A0"/>
    <w:rsid w:val="6C746438"/>
    <w:rsid w:val="705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696</Characters>
  <Lines>0</Lines>
  <Paragraphs>0</Paragraphs>
  <TotalTime>0</TotalTime>
  <ScaleCrop>false</ScaleCrop>
  <LinksUpToDate>false</LinksUpToDate>
  <CharactersWithSpaces>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2025-06-24T00:23:00Z</dcterms:created>
  <dc:creator>lenovoQQ</dc:creator>
  <cp:lastModifiedBy>WPS_1655946339</cp:lastModifiedBy>
  <dcterms:modified xsi:type="dcterms:W3CDTF">2025-06-25T03:11:33Z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8BABFBB2B37A4F2EB974251CBE06D0BD_12</vt:lpwstr>
  </property>
</Properties>
</file>