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国有企业职教幼教退休教师</w:t>
      </w: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待遇专项补助</w:t>
      </w:r>
      <w:r>
        <w:rPr>
          <w:rFonts w:hint="eastAsia" w:ascii="Times New Roman" w:hAnsi="Times New Roman" w:eastAsia="方正小标宋_GBK"/>
          <w:sz w:val="36"/>
          <w:szCs w:val="36"/>
        </w:rPr>
        <w:t>资金情况表</w:t>
      </w:r>
    </w:p>
    <w:p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left"/>
        <w:outlineLvl w:val="0"/>
        <w:rPr>
          <w:rFonts w:hint="eastAsia"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 xml:space="preserve">                                                   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/>
          <w:sz w:val="30"/>
          <w:szCs w:val="30"/>
        </w:rPr>
        <w:t>单位：元</w:t>
      </w:r>
    </w:p>
    <w:tbl>
      <w:tblPr>
        <w:tblStyle w:val="3"/>
        <w:tblW w:w="12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400"/>
        <w:gridCol w:w="2025"/>
        <w:gridCol w:w="1815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  <w:t>本次拨付资金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  <w:t>年度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  <w:t>202</w:t>
            </w: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  <w:t>年度</w:t>
            </w:r>
          </w:p>
        </w:tc>
        <w:tc>
          <w:tcPr>
            <w:tcW w:w="43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0"/>
                <w:szCs w:val="30"/>
              </w:rPr>
              <w:t>功能分类科目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市社保局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  <w:t>55380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  <w:t>27690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  <w:t>27690</w:t>
            </w:r>
          </w:p>
        </w:tc>
        <w:tc>
          <w:tcPr>
            <w:tcW w:w="43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2080699其他企业改革发展补助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6AEC"/>
    <w:rsid w:val="775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2023-11-23T03:44:00Z</dcterms:created>
  <dc:creator>章宇</dc:creator>
  <cp:lastModifiedBy>章宇</cp:lastModifiedBy>
  <dcterms:modified xsi:type="dcterms:W3CDTF">2023-11-23T03:45:59Z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