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auto"/>
          <w:w w:val="100"/>
          <w:kern w:val="0"/>
          <w:sz w:val="44"/>
          <w:szCs w:val="44"/>
          <w:u w:val="none"/>
          <w:lang w:val="en-US" w:eastAsia="zh-CN"/>
        </w:rPr>
      </w:pPr>
      <w:r>
        <w:rPr>
          <w:rFonts w:hint="eastAsia" w:ascii="方正小标宋_GBK" w:hAnsi="方正小标宋_GBK" w:eastAsia="方正小标宋_GBK" w:cs="方正小标宋_GBK"/>
          <w:color w:val="auto"/>
          <w:w w:val="100"/>
          <w:kern w:val="0"/>
          <w:sz w:val="44"/>
          <w:szCs w:val="44"/>
          <w:u w:val="none"/>
          <w:lang w:val="en-US" w:eastAsia="zh-CN"/>
        </w:rPr>
        <w:t>区委第二巡察组巡察区公管办党组问题清单整改台账</w:t>
      </w:r>
    </w:p>
    <w:tbl>
      <w:tblPr>
        <w:tblStyle w:val="4"/>
        <w:tblW w:w="13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45"/>
        <w:gridCol w:w="1200"/>
        <w:gridCol w:w="1260"/>
        <w:gridCol w:w="8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0" w:type="dxa"/>
            <w:noWrap w:val="0"/>
            <w:vAlign w:val="center"/>
          </w:tcPr>
          <w:p>
            <w:pPr>
              <w:pStyle w:val="2"/>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序号</w:t>
            </w:r>
          </w:p>
        </w:tc>
        <w:tc>
          <w:tcPr>
            <w:tcW w:w="1245" w:type="dxa"/>
            <w:noWrap w:val="0"/>
            <w:vAlign w:val="center"/>
          </w:tcPr>
          <w:p>
            <w:pPr>
              <w:pStyle w:val="2"/>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四个聚焦</w:t>
            </w:r>
          </w:p>
        </w:tc>
        <w:tc>
          <w:tcPr>
            <w:tcW w:w="1200" w:type="dxa"/>
            <w:noWrap w:val="0"/>
            <w:vAlign w:val="center"/>
          </w:tcPr>
          <w:p>
            <w:pPr>
              <w:pStyle w:val="2"/>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问题类别</w:t>
            </w:r>
          </w:p>
        </w:tc>
        <w:tc>
          <w:tcPr>
            <w:tcW w:w="1260" w:type="dxa"/>
            <w:noWrap w:val="0"/>
            <w:vAlign w:val="center"/>
          </w:tcPr>
          <w:p>
            <w:pPr>
              <w:pStyle w:val="2"/>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问题概述</w:t>
            </w:r>
          </w:p>
        </w:tc>
        <w:tc>
          <w:tcPr>
            <w:tcW w:w="8742" w:type="dxa"/>
            <w:noWrap w:val="0"/>
            <w:vAlign w:val="center"/>
          </w:tcPr>
          <w:p>
            <w:pPr>
              <w:pStyle w:val="2"/>
              <w:jc w:val="center"/>
              <w:rPr>
                <w:rFonts w:hint="default"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理论学习走深走实、见行见效不够</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理论学习停留在表面</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将党组理论学习中心组参加人员扩大至中层干部，严格落实学习制度，提前制定学习方案，并通过党组理论学习中心组学习群（微信群）通知参加人员熟悉学习资料，抓好学习质量，促进理论学习走深走实。二是通过党组理论学习中心组传达学习习近平总书记来川视察重要指示精神、习近平总书记在全国两会上的重要讲话精神、习近平总书记在重庆考察的重要讲话精神等重要指示精神，传达学习《关于深入学习贯彻习近平总书记来川视察重要指示精神在新征程上奋力谱写广安区高质量发展新篇章的意见》等重大决策部署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理论学习走深走实、见行见效不够</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学用成效不明显。</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结合实际制定年度党组理论学习中心组研讨计划，计划今年集体学习研讨10次，并要求参会人员提前撰写研讨发言材料，促进学用成效提升。二是领导班子每季度末召开党组会，根据党组理论学习中心组学习研讨发言情况结合重点工作，提出下一步贯彻落实意见，开阔工作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3</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落实上级重大决策部署不到位</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落实巩固拓展脱贫攻坚成果同乡村振兴有效衔接工作不力。</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加强驻村工作队的思想教育，利用驻村工作汇报会，组织驻村工作队学习《广安市驻村第一书记和工作队管理办法》规定，要求驻村工作队成员在日常工作中严格执行。二是领导班子加强与肖溪镇菱角村联系，动态掌握驻村工作队的工作去向、工作内容、工作进度，督促落实驻村干部“吃在村、住在村、心在村”。三是班子成员严格落实党组书记每年调研不少于4次，党组成员每年调研不少于2次的要求。截至目前，驻村工作队争取到村项目资金300余万元，争取到高标准农田调型2000余亩项目，并帮助村民销售肉类、禽类、蛋类等土特产1.5余万元，切实解决了村民销售渠道单一、销售困难的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4</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落实上级重大决策部署不到位</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防范化解重大风险的意识不强。</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职工会组织干部职工学习习近平总书记关于防范化解重大风险的重要论述，深化对防范化解重大风险战略意义的认识。二是再次进行岗位廉政风险排查，梳理廉政风险点31个，确定风险等级，逐一制定切实可行的防控措施并制作上墙。三是通过廉政党课、廉政谈话、解读警示案例、观看警示片、参观警示教育基地等方式，结合公共资源交易领域典型案例开展有针对性的廉政教育，充分发挥廉政教育的治本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5</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落实上级重大决策部署不到位</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节约政府不强</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职工会传达学习习近平总书记重要指示精神、《事业单位国有资产管理暂行办法》《广安区财政局关于转发&lt;四川省财政厅关于贯彻落实党政机关过紧日子要求严格控制一般性支出的通知&gt;的通知》等文件精神，提高干部职工的思想认识，形成过紧日子的思想自觉和行动自觉。二是完善更新《中共广安市广安区公共资源交易管理服务办公室党组议事规则》，并严格按照规则和“三重一大”决策制度实施细则开展政府采购活动。三是针对我办购置固定资产进行重新分配，确保规划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6</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落实上级重大决策部署不到位</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落实保密工作责任制有差距</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已全面整改到位。一是对保密工作领导小组成员分工进行调整，将临聘人员全部移除；二是建立涉密电脑使用台账，并根据实际变化及时更新，定期核查；三是每季度召开一次保密领导小组工作会，学习保密工作相关政策文件，进一步提高保密人员履责能力，严格落实保密工作而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7</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主责主业履职不到位</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项目受理审签不到位</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职工会组织干部职工学习《四川省政府采购中心服务标准（试行）》《广安市公共资源交易系统工作人员十条行为规范》等相关法律法规政策文件要求等，提高干部职工业务能力和水平。二是要求干部职工认真履职尽责，在工作中如实记录交易项目推进情况，领导班子不定期对资料归档情况进行抽查，发现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8</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主责主业履职不到位</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评标过程监管不严</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职工会组织干部职工学习《四川省政府采购中心服务标准（试行）》《广安市公共资源交易系统工作人员十条行为规范》等相关法律法规政策文件要求等，提高干部职工业务能力和水平。二是要求干部职工认真履职尽责，在工作中如实记录交易项目推进情况，领导班子不定期对资料归档情况进行抽查，发现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9</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意识形态工作责任制落实有差距</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意识形态工作责任制落实不到位。</w:t>
            </w:r>
          </w:p>
          <w:p>
            <w:pPr>
              <w:pStyle w:val="2"/>
              <w:jc w:val="left"/>
              <w:rPr>
                <w:rFonts w:hint="default" w:ascii="Times New Roman" w:hAnsi="Times New Roman" w:eastAsia="方正仿宋_GBK" w:cs="Times New Roman"/>
                <w:sz w:val="22"/>
                <w:szCs w:val="22"/>
                <w:vertAlign w:val="baseline"/>
                <w:lang w:val="en-US" w:eastAsia="zh-CN"/>
              </w:rPr>
            </w:pP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认真落实意识形态工作责任制，通过党组会议、党组理论学习中心组学习传达通过党组会议、党组理论学习中心组学习传达意识形态工作责任制相关文件以及其他关于意识形态工作文件和会议精神，以及其他关于意识形态工作文件和会议精神，自觉增强做好意识形态工作的使命感和责任感。二是制定《2024年工作要点》，把意识形态工作纳入工作要点，每季度召开党组会对意识形态工作进行分析研判和安排部署，确保意识形态各项工作的有序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10</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聚焦党中央决策部署在基层落实情况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意识形态工作责任制落实有差距</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理论学习中心组学习制度执行不到位。</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党组会议学习中心组学习制度、提高中心组学习质量等文件，进一步规范党组理论学习中心组学习制度执行，提升学习质量。二是落实专人整理完善党组理论学习中心组学习档案，并按规按时向区委宣传部、区委组织部报送学习自评报告。三是主动邀请区委宣传部列席旁听党组理论学习中心组学习，并根据旁听意见完善党组理论学习中心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11</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聚焦群众身边不正之风和腐败问题</w:t>
            </w:r>
          </w:p>
          <w:p>
            <w:pPr>
              <w:pStyle w:val="2"/>
              <w:jc w:val="left"/>
              <w:rPr>
                <w:rFonts w:hint="default" w:ascii="Times New Roman" w:hAnsi="Times New Roman" w:eastAsia="方正仿宋_GBK" w:cs="Times New Roman"/>
                <w:sz w:val="22"/>
                <w:szCs w:val="22"/>
                <w:vertAlign w:val="baseline"/>
                <w:lang w:val="en-US" w:eastAsia="zh-CN"/>
              </w:rPr>
            </w:pP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优化营商环境主动发力不够</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招标文件审核不严挫伤投标公司积极性。</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职工会组织干部职工学习《政府采购负面清单》，和政府采购相关法律政策文件，准确把握政府采购工作的基本要求和工作规范。二是开展“案例轮流讲”活动，每月安排班子成员、股室负责人轮流主讲指导性案例，并结合自身工作实际开展情况进行学习交流，对照案例自查自省。三是制定并执行《广安市广安区政府采购中心采购文件会商会审规范》，同时严格审查采购文件，对审查中发现的带有倾向性条件和不合理参数，向采购人提出修改意见，采购人拒不修改的进行书面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12</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聚焦群众身边不正之风和腐败问题</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优化营商环境主动发力不够</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主动靠前服务意识不够</w:t>
            </w:r>
          </w:p>
        </w:tc>
        <w:tc>
          <w:tcPr>
            <w:tcW w:w="8742" w:type="dxa"/>
            <w:noWrap w:val="0"/>
            <w:vAlign w:val="center"/>
          </w:tcPr>
          <w:p>
            <w:pPr>
              <w:pStyle w:val="2"/>
              <w:keepNext w:val="0"/>
              <w:keepLines w:val="0"/>
              <w:pageBreakBefore w:val="0"/>
              <w:widowControl w:val="0"/>
              <w:kinsoku/>
              <w:wordWrap w:val="0"/>
              <w:overflowPunct/>
              <w:topLinePunct w:val="0"/>
              <w:autoSpaceDE/>
              <w:autoSpaceDN/>
              <w:bidi w:val="0"/>
              <w:adjustRightInd/>
              <w:snapToGrid w:val="0"/>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在交易自助区提供纸质交易指南，同时通过广安公共资源交易网、今日广安等门户网站发布办事指南，方便各方交易主体了解交易流程。二是建立政府采购工作群，发布四川省政府采购一体化平台操作手册和最新的政府采购法律法规政策文件，同时为采购人提供线上线下的咨询服务，主动及时地解答采购人提出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13</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聚焦群众身边不正之风和腐败问题</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财务管理不规范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差旅费报销不规范</w:t>
            </w:r>
          </w:p>
        </w:tc>
        <w:tc>
          <w:tcPr>
            <w:tcW w:w="8742" w:type="dxa"/>
            <w:noWrap w:val="0"/>
            <w:vAlign w:val="center"/>
          </w:tcPr>
          <w:p>
            <w:pPr>
              <w:pStyle w:val="2"/>
              <w:jc w:val="left"/>
              <w:rPr>
                <w:rFonts w:hint="default"/>
                <w:lang w:val="en-US" w:eastAsia="zh-CN"/>
              </w:rPr>
            </w:pPr>
            <w:r>
              <w:rPr>
                <w:rFonts w:hint="default" w:ascii="Times New Roman" w:hAnsi="Times New Roman" w:eastAsia="方正仿宋_GBK" w:cs="Times New Roman"/>
                <w:sz w:val="22"/>
                <w:szCs w:val="22"/>
                <w:vertAlign w:val="baseline"/>
                <w:lang w:val="en-US" w:eastAsia="zh-CN"/>
              </w:rPr>
              <w:t>已全面整改到位。一是通过职工会组织干部职工学习《中华人民共和国会计法》《广安市广安区行政事业单位差旅费管理办法》《广安市广安区财政局关于进一步加强差旅费管理的通知》等法律法规政策文件，严格要求干部职工按照规定如实报销差旅费，规范费用报销审批行为。二是追回违规报销</w:t>
            </w:r>
            <w:r>
              <w:rPr>
                <w:rFonts w:hint="eastAsia" w:ascii="Times New Roman" w:hAnsi="Times New Roman" w:eastAsia="方正仿宋_GBK" w:cs="Times New Roman"/>
                <w:sz w:val="22"/>
                <w:szCs w:val="22"/>
                <w:vertAlign w:val="baseline"/>
                <w:lang w:val="en-US" w:eastAsia="zh-CN"/>
              </w:rPr>
              <w:t>差旅费用</w:t>
            </w:r>
            <w:r>
              <w:rPr>
                <w:rFonts w:hint="default" w:ascii="Times New Roman" w:hAnsi="Times New Roman" w:eastAsia="方正仿宋_GBK" w:cs="Times New Roman"/>
                <w:sz w:val="22"/>
                <w:szCs w:val="22"/>
                <w:vertAlign w:val="baseline"/>
                <w:lang w:val="en-US" w:eastAsia="zh-CN"/>
              </w:rPr>
              <w:t>、不合规报销费用。三是完善规范《财务报销制度》，补充完善制度5条，明确公务出差审批程序及标准。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14</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聚焦群众身边不正之风和腐败问题</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财务管理不规范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租车费报销不规范</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已全面整改到位。严格执行租车审批手续、签订租车合同、填写派遣单等流程并作为报销附件，附件经财务人员审核后方可报销。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15</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聚焦群众身边不正之风和腐败问题</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财务管理不规范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白条列支</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w:t>
            </w:r>
            <w:r>
              <w:rPr>
                <w:rFonts w:hint="eastAsia" w:ascii="Times New Roman" w:hAnsi="Times New Roman" w:eastAsia="方正仿宋_GBK" w:cs="Times New Roman"/>
                <w:sz w:val="22"/>
                <w:szCs w:val="22"/>
                <w:vertAlign w:val="baseline"/>
                <w:lang w:val="en-US" w:eastAsia="zh-CN"/>
              </w:rPr>
              <w:t>，</w:t>
            </w:r>
            <w:r>
              <w:rPr>
                <w:rFonts w:hint="default" w:ascii="Times New Roman" w:hAnsi="Times New Roman" w:eastAsia="方正仿宋_GBK" w:cs="Times New Roman"/>
                <w:sz w:val="22"/>
                <w:szCs w:val="22"/>
                <w:vertAlign w:val="baseline"/>
                <w:lang w:val="en-US" w:eastAsia="zh-CN"/>
              </w:rPr>
              <w:t>已对报销凭据进行完善。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16</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聚焦群众身边不正之风和腐败问题</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财务管理不规范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驻村工作队违规报销费用</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w:t>
            </w:r>
            <w:r>
              <w:rPr>
                <w:rFonts w:hint="eastAsia" w:ascii="Times New Roman" w:hAnsi="Times New Roman" w:eastAsia="方正仿宋_GBK" w:cs="Times New Roman"/>
                <w:sz w:val="22"/>
                <w:szCs w:val="22"/>
                <w:vertAlign w:val="baseline"/>
                <w:lang w:val="en-US" w:eastAsia="zh-CN"/>
              </w:rPr>
              <w:t>，</w:t>
            </w:r>
            <w:r>
              <w:rPr>
                <w:rFonts w:hint="default" w:ascii="Times New Roman" w:hAnsi="Times New Roman" w:eastAsia="方正仿宋_GBK" w:cs="Times New Roman"/>
                <w:sz w:val="22"/>
                <w:szCs w:val="22"/>
                <w:vertAlign w:val="baseline"/>
                <w:lang w:val="en-US" w:eastAsia="zh-CN"/>
              </w:rPr>
              <w:t>已追回违规报销费用。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17</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聚焦群众身边不正之风和腐败问题</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项目管理不规范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项目档案管理不规范</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职工会学习《中华人民共和国档案法》《中华人民共和国档案法实施条例》，提升档案人员专业素养。二是开展档案资料排查活动，针对业务项目资料，严格执行“一标一档”档案管理制度，并补齐缺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18</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聚焦群众身边不正之风和腐败问题</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项目管理不规范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采购流程不规范</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对本单位已实施的采购项目的档案进行整理完善，对今后的采购项目，严格按照《内部控制手册》执行，规范采购流程，法规监督股负责加强项目实施监管，严格进行履约验收，综合股负责收集整理项目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19</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聚焦群众身边不正之风和腐败问题</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项目管理不规范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项目实施监管不到位。</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已全面整改到位。对今后的采购项目，严格按照《内部控制手册》执行，规范采购流程，法规监督股负责加强项目实施监管，严格进行履约验收，综合股负责收集整理项目档案资料。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20</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聚焦基层党组织建设情况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党建引领作用发挥不明显</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坚决纠正重业务轻党建的错误思想，牢固树立“把抓好党建作为最大政绩”的思想理念，找准党建工作与业务工作的结合点，坚持党建工作和业务工作一起谋划、一起部署、一起落实、一起检查。二是制定《2024年工作要点》，将党建工作纳入年度工作要点，并制定2024年度党建工作计划，明确党建工作任务和目标要求，定期召开党建工作专题会，研究部署党建和党风廉政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21</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聚焦基层党组织建设情况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发展党员程序不规范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已全面整改到位。一是通过党员大会组织党支部学习发展党员工作流程，规范发展党员程序。二是建立和完善发展党员资料档案。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22</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聚焦基层党组织建设情况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党内政治生活不严肃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主题党日活动流于形式</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已全面整改到位。党支部已安排专人整理党建资料，保证资料完整性、合理性、详实性，党组书记不定期调阅资料并对不足进行提醒、督促整改。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23</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聚焦基层党组织建设情况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党内政治生活不严肃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组织生活会开展不规范</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党员大会组织党支部组织学习《关于新形势下党内政治生活的若干准则》《中共四川省委组织部关于严格执行党的组织生活制度的意见》，引导党员干部高度重视党内政治生活，加强党性修养，进一步增强严肃党内政治生活的政治责任感和现实紧迫感。二是党支部已安排专人整理党建资料，保证资料完整性、合理性、详实性，党组书记不定期调阅资料并对不足进行提醒、督促整改。三是严格按照有关规定，严肃支部组织生活会的程序，明确基本要求、方法步骤、时间安排，规范组织生活会开展流程，制定规范组织生活会问题整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24</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聚焦基层党组织建设情况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党内政治生活不严肃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民主生活会流于形式</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党员大会组织党支部组织学习《关于新形势下党内政治生活的若干准则》《中共四川省委组织部关于严格执行党的组织生活制度的意见》，引导党员干部高度重视党内政治生活，加强党性修养，进一步增强严肃党内政治生活的政治责任感和现实紧迫感。二是在召开巡察整改专题民主生活会前，组织领导班子学习《县以上党和国家机关党员领导干部民主生活会若干规定》，会前谈话围绕单位的职责职能和被谈话人的岗位职责认真开展谈心谈话，找准自身存在的问题，对自己进行客观公正的评价，保证巡察整改专题民主生活会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25</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聚焦基层党组织建设情况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选人用人工作不规范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职级晋升资料不规范</w:t>
            </w:r>
          </w:p>
        </w:tc>
        <w:tc>
          <w:tcPr>
            <w:tcW w:w="8742" w:type="dxa"/>
            <w:noWrap w:val="0"/>
            <w:vAlign w:val="center"/>
          </w:tcPr>
          <w:p>
            <w:pPr>
              <w:pStyle w:val="2"/>
              <w:jc w:val="left"/>
              <w:rPr>
                <w:rFonts w:hint="default"/>
                <w:lang w:val="en-US" w:eastAsia="zh-CN"/>
              </w:rPr>
            </w:pPr>
            <w:r>
              <w:rPr>
                <w:rFonts w:hint="default" w:ascii="Times New Roman" w:hAnsi="Times New Roman" w:eastAsia="方正仿宋_GBK" w:cs="Times New Roman"/>
                <w:sz w:val="22"/>
                <w:szCs w:val="22"/>
                <w:vertAlign w:val="baseline"/>
                <w:lang w:val="en-US" w:eastAsia="zh-CN"/>
              </w:rPr>
              <w:t>已全面整改到位。一是通过职工会学习《广安市广安区公务员职级晋升工作实施办法（试行）》等相关文件精神，提高业务人员专业能力。二是已补齐职员晋升缺失资料并严格执行一人一档制度。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26</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聚焦基层党组织建设情况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选人用人工作不规范</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干部出国(境)证件管理不到位。</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已全面整改到位。通过职工会组织干部职工学习《关于加强因私事出国（境）管理工作的规定》，提高思想认识，进一步增强外事风险防范意识，并规范建立干部因私出国(境)管理台账，如实记录相关使用情况。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27</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聚焦巡察整改和成果运用情况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巡察整改不到位</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召开“三重一大”会议未邀请派驻纪检监察组参加的问题仍然存在。</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通过职工会学习《纪检监察机关派驻机构工作规则》和“三重一大”决策制度实施细则，全面准确理解其丰富内涵和精神要义，深刻认识接受监督在全面从严治党、加强党风廉政建设、提高决策水平、防范决策风险的重大意义。二是充分发挥派驻纪检组的监督和指导作用，党组会议研究“三重一大”事项必须按要求提前邀请派驻纪检组参加，如果派驻纪检组因故无法参加，会后要将决策结果以书面形式及时报派驻纪检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28</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聚焦巡察整改和成果运用情况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巡察整改不到位</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财务报销无附件明细</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已全面整改到位。一是积极组织财务人员参加广安区2023年政府部门综合财务报告培训会等业务培训，提高财务人员的专业能力。二是加强内部审计工作，主要领导、分管领导和财务人员对报销票据进行严格审核把关，确保票据来源合法，对报销要素不齐的一律不予报销。三是对附件不齐的报销凭证按照实事求是原则，查明缘由，补齐相关手续、票据及详细资料，2019年8月-2020年11月无人签字收货的送货单实际情况为会计整理票据时签字栏被装订遮挡，目前已统一使用A4规格会计凭证，避免类似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72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29</w:t>
            </w:r>
          </w:p>
        </w:tc>
        <w:tc>
          <w:tcPr>
            <w:tcW w:w="1245"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聚焦巡察整改和成果运用情况</w:t>
            </w:r>
          </w:p>
        </w:tc>
        <w:tc>
          <w:tcPr>
            <w:tcW w:w="120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巡察整改不到位</w:t>
            </w:r>
          </w:p>
        </w:tc>
        <w:tc>
          <w:tcPr>
            <w:tcW w:w="1260"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公务接待不规范</w:t>
            </w:r>
          </w:p>
        </w:tc>
        <w:tc>
          <w:tcPr>
            <w:tcW w:w="8742" w:type="dxa"/>
            <w:noWrap w:val="0"/>
            <w:vAlign w:val="center"/>
          </w:tcPr>
          <w:p>
            <w:pPr>
              <w:pStyle w:val="2"/>
              <w:jc w:val="left"/>
              <w:rPr>
                <w:rFonts w:hint="default"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sz w:val="22"/>
                <w:szCs w:val="22"/>
                <w:vertAlign w:val="baseline"/>
                <w:lang w:val="en-US" w:eastAsia="zh-CN"/>
              </w:rPr>
              <w:t>已整改到位。一是积极组织财务人员参加广安区2023年政府部门综合财务报告培训会等业务培训，提高财务人员的专业能力；二是对2020年4月20日在食堂费用中隐匿的500元接待费进行了调账处理。</w:t>
            </w:r>
          </w:p>
        </w:tc>
      </w:tr>
    </w:tbl>
    <w:p>
      <w:pPr>
        <w:jc w:val="left"/>
      </w:pPr>
    </w:p>
    <w:sectPr>
      <w:pgSz w:w="16838" w:h="11906" w:orient="landscape"/>
      <w:pgMar w:top="1531" w:right="2041" w:bottom="1531" w:left="170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1" w:fontKey="{89398B6A-205C-4627-A252-CBC291D723B8}"/>
  </w:font>
  <w:font w:name="方正小标宋_GBK">
    <w:panose1 w:val="03000509000000000000"/>
    <w:charset w:val="86"/>
    <w:family w:val="auto"/>
    <w:pitch w:val="default"/>
    <w:sig w:usb0="00000001" w:usb1="080E0000" w:usb2="00000000" w:usb3="00000000" w:csb0="00040000" w:csb1="00000000"/>
    <w:embedRegular r:id="rId2" w:fontKey="{D8E0B6C6-092A-4058-B841-88F60370D10B}"/>
  </w:font>
  <w:font w:name="方正黑体_GBK">
    <w:panose1 w:val="03000509000000000000"/>
    <w:charset w:val="86"/>
    <w:family w:val="auto"/>
    <w:pitch w:val="default"/>
    <w:sig w:usb0="00000001" w:usb1="080E0000" w:usb2="00000000" w:usb3="00000000" w:csb0="00040000" w:csb1="00000000"/>
    <w:embedRegular r:id="rId3" w:fontKey="{64D9A388-930A-4BBE-9582-80E56954621B}"/>
  </w:font>
  <w:font w:name="方正仿宋_GBK">
    <w:panose1 w:val="03000509000000000000"/>
    <w:charset w:val="86"/>
    <w:family w:val="auto"/>
    <w:pitch w:val="default"/>
    <w:sig w:usb0="00000001" w:usb1="080E0000" w:usb2="00000000" w:usb3="00000000" w:csb0="00040000" w:csb1="00000000"/>
    <w:embedRegular r:id="rId4" w:fontKey="{B3F44FBD-01DA-49AE-9904-CEAFF0F6AC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jU2YmQzOWE4ZjI5NzdkNzM4MjdhNzI2ZDRiNGUifQ=="/>
  </w:docVars>
  <w:rsids>
    <w:rsidRoot w:val="70A25CAB"/>
    <w:rsid w:val="229350F2"/>
    <w:rsid w:val="400D79F9"/>
    <w:rsid w:val="61FF50B8"/>
    <w:rsid w:val="65E22F8B"/>
    <w:rsid w:val="70A2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5382</Words>
  <Characters>5441</Characters>
  <Lines>0</Lines>
  <Paragraphs>0</Paragraphs>
  <TotalTime>17</TotalTime>
  <ScaleCrop>false</ScaleCrop>
  <LinksUpToDate>false</LinksUpToDate>
  <CharactersWithSpaces>5441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2024-08-09T03:10:00Z</dcterms:created>
  <dc:creator>张议月</dc:creator>
  <cp:lastModifiedBy>Administrator</cp:lastModifiedBy>
  <dcterms:modified xsi:type="dcterms:W3CDTF">2024-08-09T07:30:19Z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B89D4526930B46879427BB3FE7914CD3_11</vt:lpwstr>
  </property>
</Properties>
</file>