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89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第一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批以工代赈中央预算内投资</w:t>
      </w:r>
    </w:p>
    <w:p w14:paraId="628AFE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计划绩效目标表</w:t>
      </w:r>
    </w:p>
    <w:p w14:paraId="6EBF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年度）</w:t>
      </w:r>
    </w:p>
    <w:p w14:paraId="67EC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36"/>
        <w:gridCol w:w="1470"/>
        <w:gridCol w:w="1605"/>
        <w:gridCol w:w="3765"/>
        <w:gridCol w:w="1570"/>
      </w:tblGrid>
      <w:tr w14:paraId="36A3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61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0ACA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2AE7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以工代赈示范工程</w:t>
            </w:r>
          </w:p>
        </w:tc>
      </w:tr>
      <w:tr w14:paraId="33B6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61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1B4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地方或单位</w:t>
            </w:r>
          </w:p>
        </w:tc>
        <w:tc>
          <w:tcPr>
            <w:tcW w:w="53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39F4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广安市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广安区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白马乡人民政府</w:t>
            </w:r>
          </w:p>
        </w:tc>
      </w:tr>
      <w:tr w14:paraId="1BC9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361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564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中央预算内投资（万元）</w:t>
            </w:r>
          </w:p>
        </w:tc>
        <w:tc>
          <w:tcPr>
            <w:tcW w:w="53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4D58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</w:tr>
      <w:tr w14:paraId="10BD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60" w:hRule="atLeast"/>
          <w:jc w:val="center"/>
        </w:trPr>
        <w:tc>
          <w:tcPr>
            <w:tcW w:w="53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72D0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841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5A00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在广安区白马乡同心村实施1个以工代赈项目，支持实施一批农村产业发展配套设施工程，在确保劳务报酬发放金额不低于中央投资30%的基础上，尽可能进一步提高占比，广泛吸纳当地农村劳动力、城乡低收入人口和其他就业困难群体参与工程建设，实现就近就业增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。</w:t>
            </w:r>
            <w:bookmarkStart w:id="0" w:name="_GoBack"/>
            <w:bookmarkEnd w:id="0"/>
          </w:p>
        </w:tc>
      </w:tr>
      <w:tr w14:paraId="32D0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DD8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4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6E90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60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387C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A5DA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856F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指标值</w:t>
            </w:r>
          </w:p>
        </w:tc>
      </w:tr>
      <w:tr w14:paraId="1A89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EF8F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99EF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60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5926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79BD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劳务报酬占中央投资比例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8830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  <w:tr w14:paraId="5A6A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2" w:hRule="atLeast"/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5FD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9C08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0861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1F9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项目区农村基础设施条件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735E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持续改善</w:t>
            </w:r>
          </w:p>
        </w:tc>
      </w:tr>
      <w:tr w14:paraId="6CA0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637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9406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8FE9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A5EA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参与工程建设的务工群众满意度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2F5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 w14:paraId="5EB9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D8B1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DC35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60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DB89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C98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投资计划分解（转发）用时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3B75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20个工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作日</w:t>
            </w:r>
          </w:p>
        </w:tc>
      </w:tr>
      <w:tr w14:paraId="3104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8018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48CE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BACB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4682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两个责任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按项目落实到位率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B2C4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  <w:tr w14:paraId="6FB4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F4A2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0F4F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2DD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12AA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CF2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95%</w:t>
            </w:r>
          </w:p>
        </w:tc>
      </w:tr>
      <w:tr w14:paraId="06CA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E1C0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AE4B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6FF3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38D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年度计划投资完成率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06AC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95%</w:t>
            </w:r>
          </w:p>
        </w:tc>
      </w:tr>
      <w:tr w14:paraId="03BB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F7F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0CFE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D2BC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0616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3739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95%</w:t>
            </w:r>
          </w:p>
        </w:tc>
      </w:tr>
      <w:tr w14:paraId="32B3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E14E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FE24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43AC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39A5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D876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3595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536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0D79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470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331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F3AA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7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140D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审计、督查、巡视等支出问题项目比例</w:t>
            </w:r>
          </w:p>
        </w:tc>
        <w:tc>
          <w:tcPr>
            <w:tcW w:w="15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CB5C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</w:tr>
    </w:tbl>
    <w:p w14:paraId="23D7E359">
      <w:pPr>
        <w:pStyle w:val="4"/>
        <w:jc w:val="both"/>
        <w:rPr>
          <w:rFonts w:hint="default" w:ascii="Times New Roman" w:hAnsi="Times New Roman" w:cs="Times New Roman"/>
        </w:rPr>
      </w:pPr>
    </w:p>
    <w:p w14:paraId="5C46D83B">
      <w:pPr>
        <w:rPr>
          <w:rFonts w:hint="default" w:ascii="Times New Roman" w:hAnsi="Times New Roman" w:cs="Times New Roman"/>
        </w:rPr>
      </w:pPr>
    </w:p>
    <w:p w14:paraId="409764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0745"/>
    <w:rsid w:val="06091379"/>
    <w:rsid w:val="28780745"/>
    <w:rsid w:val="3C3E1967"/>
    <w:rsid w:val="5F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Calibri" w:hAnsi="Calibri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styleId="4">
    <w:name w:val="Body Text"/>
    <w:basedOn w:val="1"/>
    <w:next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426</Characters>
  <Lines>0</Lines>
  <Paragraphs>0</Paragraphs>
  <TotalTime>2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2024-12-04T03:23:00Z</dcterms:created>
  <dc:creator>许德强</dc:creator>
  <cp:lastModifiedBy>小毛</cp:lastModifiedBy>
  <cp:lastPrinted>2025-02-28T02:32:00Z</cp:lastPrinted>
  <dcterms:modified xsi:type="dcterms:W3CDTF">2025-02-28T03:07:05Z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7F367DDB624B4BC5AA92B48609B4B7A8_11</vt:lpwstr>
  </property>
  <property fmtid="{D5CDD505-2E9C-101B-9397-08002B2CF9AE}" pid="4" name="KSOTemplateDocerSaveRecord">
    <vt:lpwstr>eyJoZGlkIjoiODk5NjUzYzc3YTczZmUwNDhiODk3ZGJhNDBmZDI0NGIiLCJ1c2VySWQiOiIzMzc4NjE0NDgifQ==</vt:lpwstr>
  </property>
</Properties>
</file>