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default" w:ascii="Times New Roman" w:hAnsi="Times New Roman" w:eastAsia="黑体" w:cs="Times New Roman"/>
          <w:sz w:val="33"/>
          <w:szCs w:val="33"/>
          <w:highlight w:val="none"/>
          <w:lang w:val="en-US" w:eastAsia="zh-CN"/>
        </w:rPr>
        <w:t>1</w:t>
      </w: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jc w:val="center"/>
        <w:rPr>
          <w:rFonts w:hint="eastAsia"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广安区机关事务服务中心</w:t>
      </w:r>
    </w:p>
    <w:p>
      <w:pPr>
        <w:spacing w:line="800" w:lineRule="exact"/>
        <w:ind w:firstLine="1440" w:firstLineChars="200"/>
        <w:jc w:val="both"/>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2024</w:t>
      </w:r>
      <w:r>
        <w:rPr>
          <w:rFonts w:hint="default" w:ascii="Times New Roman" w:hAnsi="Times New Roman" w:eastAsia="方正小标宋_GBK" w:cs="Times New Roman"/>
          <w:sz w:val="72"/>
          <w:szCs w:val="72"/>
          <w:highlight w:val="none"/>
        </w:rPr>
        <w:t>年部门预算</w:t>
      </w:r>
    </w:p>
    <w:p>
      <w:pPr>
        <w:spacing w:line="800" w:lineRule="exact"/>
        <w:ind w:firstLine="1440" w:firstLineChars="200"/>
        <w:jc w:val="center"/>
        <w:rPr>
          <w:rFonts w:hint="default" w:ascii="Times New Roman" w:hAnsi="Times New Roman" w:eastAsia="方正小标宋_GBK" w:cs="Times New Roman"/>
          <w:sz w:val="72"/>
          <w:szCs w:val="72"/>
          <w:highlight w:val="none"/>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广安区机关事务服务中心</w:t>
      </w:r>
      <w:r>
        <w:rPr>
          <w:rFonts w:hint="default" w:ascii="Times New Roman" w:hAnsi="Times New Roman" w:eastAsia="黑体" w:cs="Times New Roman"/>
          <w:kern w:val="0"/>
          <w:sz w:val="32"/>
          <w:szCs w:val="32"/>
          <w:highlight w:val="none"/>
          <w:lang w:val="en-US" w:eastAsia="zh-CN" w:bidi="ar"/>
        </w:rPr>
        <w:t>概况</w:t>
      </w:r>
      <w:r>
        <w:rPr>
          <w:rFonts w:hint="eastAsia" w:ascii="Times New Roman" w:hAnsi="Times New Roman" w:eastAsia="黑体" w:cs="Times New Roman"/>
          <w:kern w:val="0"/>
          <w:sz w:val="32"/>
          <w:szCs w:val="32"/>
          <w:highlight w:val="none"/>
          <w:lang w:val="en-US" w:eastAsia="zh-CN" w:bidi="ar"/>
        </w:rPr>
        <w:t>.......................1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仿宋_GB2312" w:cs="仿宋_GB2312"/>
          <w:i w:val="0"/>
          <w:caps w:val="0"/>
          <w:color w:val="333333"/>
          <w:spacing w:val="0"/>
          <w:sz w:val="32"/>
          <w:szCs w:val="32"/>
          <w:highlight w:val="none"/>
          <w:shd w:val="clear" w:color="auto" w:fill="auto"/>
          <w:lang w:val="en-US"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r>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t>.................................................2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仿宋_GB2312" w:cs="仿宋_GB2312"/>
          <w:i w:val="0"/>
          <w:caps w:val="0"/>
          <w:color w:val="333333"/>
          <w:spacing w:val="0"/>
          <w:sz w:val="32"/>
          <w:szCs w:val="32"/>
          <w:highlight w:val="none"/>
          <w:shd w:val="clear" w:color="auto" w:fill="auto"/>
          <w:lang w:val="en-US"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r>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t>.....................................................2</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广安区机关事务服务中心</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年部门预算情况说明</w:t>
      </w:r>
      <w:r>
        <w:rPr>
          <w:rFonts w:hint="eastAsia" w:ascii="Times New Roman" w:hAnsi="Times New Roman" w:eastAsia="黑体" w:cs="Times New Roman"/>
          <w:kern w:val="0"/>
          <w:sz w:val="32"/>
          <w:szCs w:val="32"/>
          <w:highlight w:val="none"/>
          <w:lang w:val="en-US" w:eastAsia="zh-CN" w:bidi="ar"/>
        </w:rPr>
        <w:t>.................................................................................3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r>
        <w:rPr>
          <w:rFonts w:hint="eastAsia" w:ascii="Times New Roman" w:hAnsi="Times New Roman" w:eastAsia="黑体" w:cs="Times New Roman"/>
          <w:kern w:val="0"/>
          <w:sz w:val="32"/>
          <w:szCs w:val="32"/>
          <w:highlight w:val="none"/>
          <w:lang w:val="en-US" w:eastAsia="zh-CN" w:bidi="ar"/>
        </w:rPr>
        <w:t>...........................................................9</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广安区机关事务服务中心</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年部门预算表</w:t>
      </w:r>
      <w:r>
        <w:rPr>
          <w:rFonts w:hint="eastAsia" w:ascii="Times New Roman" w:hAnsi="Times New Roman" w:eastAsia="黑体" w:cs="Times New Roman"/>
          <w:kern w:val="0"/>
          <w:sz w:val="32"/>
          <w:szCs w:val="32"/>
          <w:highlight w:val="none"/>
          <w:lang w:val="en-US" w:eastAsia="zh-CN" w:bidi="ar"/>
        </w:rPr>
        <w:t>.......................................................................................12</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表1-1 部门收入总表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表1-2 部门支出总表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表3 一般公共预算支出预算表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表3-1 一般公共预算基本支出预算表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表3-2一般公共预算项目支出预算表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表4-1 政府性基金预算“三公”经费支出预算表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表5 国有资本经营预算支出预算表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r>
        <w:rPr>
          <w:rFonts w:hint="eastAsia" w:ascii="Times New Roman" w:hAnsi="Times New Roman" w:eastAsia="仿宋_GB2312" w:cs="Times New Roman"/>
          <w:sz w:val="32"/>
          <w:szCs w:val="32"/>
          <w:highlight w:val="none"/>
          <w:lang w:val="en-US" w:eastAsia="zh-CN"/>
        </w:rPr>
        <w:t>...................................13</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r>
        <w:rPr>
          <w:rFonts w:hint="eastAsia" w:ascii="Times New Roman" w:hAnsi="Times New Roman" w:eastAsia="仿宋_GB2312" w:cs="Times New Roman"/>
          <w:sz w:val="32"/>
          <w:szCs w:val="32"/>
          <w:highlight w:val="none"/>
          <w:lang w:val="en-US" w:eastAsia="zh-CN"/>
        </w:rPr>
        <w:t>...................................13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第一部分 广安区机关事务服务中心概况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8"/>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val="en-US" w:eastAsia="zh-CN"/>
        </w:rPr>
        <w:t>区机关事务服务中心</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default" w:ascii="Times New Roman" w:hAnsi="Times New Roman" w:eastAsia="仿宋_GB2312" w:cs="仿宋_GB2312"/>
          <w:kern w:val="2"/>
          <w:sz w:val="32"/>
          <w:szCs w:val="22"/>
          <w:highlight w:val="none"/>
          <w:lang w:eastAsia="zh-CN" w:bidi="ar-SA"/>
        </w:rPr>
      </w:pPr>
      <w:r>
        <w:rPr>
          <w:rFonts w:hint="eastAsia" w:ascii="Times New Roman" w:hAnsi="Times New Roman" w:eastAsia="仿宋_GB2312" w:cs="仿宋_GB2312"/>
          <w:kern w:val="2"/>
          <w:sz w:val="32"/>
          <w:szCs w:val="22"/>
          <w:highlight w:val="none"/>
          <w:lang w:val="en-US" w:eastAsia="zh-CN" w:bidi="ar-SA"/>
        </w:rPr>
        <w:t>1.负责全区一般公务用车的使用管理和保障服务工作</w:t>
      </w:r>
      <w:r>
        <w:rPr>
          <w:rFonts w:hint="default" w:ascii="Times New Roman" w:hAnsi="Times New Roman" w:eastAsia="仿宋_GB2312" w:cs="仿宋_GB2312"/>
          <w:kern w:val="2"/>
          <w:sz w:val="32"/>
          <w:szCs w:val="22"/>
          <w:highlight w:val="none"/>
          <w:lang w:eastAsia="zh-CN" w:bidi="ar-SA"/>
        </w:rPr>
        <w:t>。</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default" w:ascii="Times New Roman" w:hAnsi="Times New Roman" w:eastAsia="仿宋_GB2312" w:cs="仿宋_GB2312"/>
          <w:kern w:val="2"/>
          <w:sz w:val="32"/>
          <w:szCs w:val="22"/>
          <w:highlight w:val="none"/>
          <w:lang w:eastAsia="zh-CN" w:bidi="ar-SA"/>
        </w:rPr>
        <w:t>2</w:t>
      </w:r>
      <w:r>
        <w:rPr>
          <w:rFonts w:hint="eastAsia" w:ascii="Times New Roman" w:hAnsi="Times New Roman" w:eastAsia="仿宋_GB2312" w:cs="仿宋_GB2312"/>
          <w:kern w:val="2"/>
          <w:sz w:val="32"/>
          <w:szCs w:val="22"/>
          <w:highlight w:val="none"/>
          <w:lang w:val="en-US" w:eastAsia="zh-CN" w:bidi="ar-SA"/>
        </w:rPr>
        <w:t>.参与推动公共机构节能工作。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val="en-US" w:eastAsia="zh-CN"/>
        </w:rPr>
        <w:t>区机关事务服务中心</w:t>
      </w:r>
      <w:r>
        <w:rPr>
          <w:rFonts w:hint="eastAsia" w:ascii="Times New Roman" w:hAnsi="Times New Roman" w:eastAsia="楷体_GB2312" w:cs="Times New Roman"/>
          <w:b/>
          <w:sz w:val="32"/>
          <w:szCs w:val="32"/>
          <w:highlight w:val="none"/>
          <w:lang w:eastAsia="zh-CN"/>
        </w:rPr>
        <w:t>2024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一是</w:t>
      </w:r>
      <w:r>
        <w:rPr>
          <w:rFonts w:hint="eastAsia" w:ascii="Times New Roman" w:hAnsi="Times New Roman" w:eastAsia="仿宋_GB2312"/>
          <w:sz w:val="32"/>
          <w:szCs w:val="32"/>
          <w:highlight w:val="none"/>
          <w:lang w:val="en-US" w:eastAsia="zh-CN"/>
        </w:rPr>
        <w:t>完善标准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抓好公务车辆及驾驶员精细化管理。二是</w:t>
      </w:r>
      <w:r>
        <w:rPr>
          <w:rFonts w:hint="eastAsia" w:ascii="Times New Roman" w:hAnsi="Times New Roman" w:eastAsia="仿宋_GB2312"/>
          <w:sz w:val="32"/>
          <w:szCs w:val="32"/>
          <w:highlight w:val="none"/>
          <w:lang w:val="en-US" w:eastAsia="zh-CN"/>
        </w:rPr>
        <w:t>持续推进公共机关节能减排，</w:t>
      </w:r>
      <w:r>
        <w:rPr>
          <w:rFonts w:hint="eastAsia" w:ascii="Times New Roman" w:hAnsi="Times New Roman" w:eastAsia="仿宋_GB2312"/>
          <w:sz w:val="32"/>
          <w:szCs w:val="32"/>
          <w:highlight w:val="none"/>
        </w:rPr>
        <w:t>常态化抓好节能工作。</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pPr>
        <w:pStyle w:val="3"/>
        <w:adjustRightInd w:val="0"/>
        <w:spacing w:before="130" w:line="580" w:lineRule="exact"/>
        <w:ind w:firstLine="672" w:firstLineChars="210"/>
        <w:rPr>
          <w:rFonts w:hint="eastAsia"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区机关事务服务中心于2017年4月成立，为区政府办管理的公益一类事业单位。内设综合服务股和公车和节能服务股2个股室</w:t>
      </w:r>
      <w:r>
        <w:rPr>
          <w:rFonts w:hint="eastAsia" w:ascii="Times New Roman" w:hAnsi="Times New Roman" w:eastAsia="仿宋_GB2312" w:cstheme="minorBidi"/>
          <w:kern w:val="2"/>
          <w:sz w:val="32"/>
          <w:szCs w:val="32"/>
          <w:highlight w:val="none"/>
          <w:lang w:val="en-US" w:eastAsia="zh-CN" w:bidi="ar-SA"/>
        </w:rPr>
        <w:t>，事业在编5人。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小标宋_GBK" w:hAnsi="方正小标宋_GBK" w:eastAsia="方正小标宋_GBK" w:cs="方正小标宋_GBK"/>
          <w:color w:val="auto"/>
          <w:kern w:val="0"/>
          <w:sz w:val="44"/>
          <w:szCs w:val="44"/>
          <w:highlight w:val="none"/>
          <w:shd w:val="clear" w:color="auto" w:fill="auto"/>
          <w:lang w:val="en-US" w:eastAsia="zh-CN" w:bidi="ar"/>
        </w:rPr>
      </w:pPr>
      <w:r>
        <w:rPr>
          <w:rFonts w:hint="eastAsia" w:ascii="方正小标宋_GBK" w:hAnsi="方正小标宋_GBK" w:eastAsia="方正小标宋_GBK" w:cs="方正小标宋_GBK"/>
          <w:color w:val="auto"/>
          <w:kern w:val="0"/>
          <w:sz w:val="44"/>
          <w:szCs w:val="44"/>
          <w:highlight w:val="none"/>
          <w:shd w:val="clear" w:color="auto" w:fill="auto"/>
          <w:lang w:val="en-US" w:eastAsia="zh-CN" w:bidi="ar"/>
        </w:rPr>
        <w:t>第二部分 广安区机关事务服务中心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方正小标宋_GBK" w:hAnsi="方正小标宋_GBK" w:eastAsia="方正小标宋_GBK" w:cs="方正小标宋_GBK"/>
          <w:color w:val="auto"/>
          <w:kern w:val="0"/>
          <w:sz w:val="44"/>
          <w:szCs w:val="44"/>
          <w:highlight w:val="none"/>
          <w:shd w:val="clear" w:color="auto" w:fill="auto"/>
          <w:lang w:val="en-US" w:eastAsia="zh-CN" w:bidi="ar"/>
        </w:rPr>
        <w:t>2024年部门预算情况说明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按照综合预算的原则，所有收入和支出均纳入部门预算管理。</w:t>
      </w:r>
      <w:r>
        <w:rPr>
          <w:rFonts w:hint="eastAsia" w:ascii="Times New Roman" w:hAnsi="Times New Roman" w:eastAsia="仿宋_GB2312" w:cs="Times New Roman"/>
          <w:sz w:val="32"/>
          <w:szCs w:val="32"/>
          <w:highlight w:val="none"/>
        </w:rPr>
        <w:t>收入</w:t>
      </w:r>
      <w:r>
        <w:rPr>
          <w:rFonts w:hint="eastAsia" w:ascii="Times New Roman" w:hAnsi="Times New Roman" w:eastAsia="仿宋_GB2312" w:cs="Times New Roman"/>
          <w:sz w:val="32"/>
          <w:szCs w:val="32"/>
          <w:highlight w:val="none"/>
          <w:lang w:val="en-US" w:eastAsia="zh-CN"/>
        </w:rPr>
        <w:t>为</w:t>
      </w:r>
      <w:r>
        <w:rPr>
          <w:rFonts w:hint="eastAsia" w:ascii="Times New Roman" w:hAnsi="Times New Roman" w:eastAsia="仿宋_GB2312" w:cs="Times New Roman"/>
          <w:sz w:val="32"/>
          <w:szCs w:val="32"/>
          <w:highlight w:val="none"/>
        </w:rPr>
        <w:t>一般公共预算拨款收入；支出包括：一般公共服务支出、</w:t>
      </w:r>
      <w:r>
        <w:rPr>
          <w:rFonts w:hint="eastAsia" w:ascii="Times New Roman" w:hAnsi="Times New Roman" w:eastAsia="仿宋_GB2312" w:cs="Times New Roman"/>
          <w:sz w:val="32"/>
          <w:szCs w:val="32"/>
          <w:highlight w:val="none"/>
          <w:lang w:val="en-US" w:eastAsia="zh-CN"/>
        </w:rPr>
        <w:t>卫生健康</w:t>
      </w:r>
      <w:r>
        <w:rPr>
          <w:rFonts w:hint="eastAsia"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住房保障</w:t>
      </w:r>
      <w:r>
        <w:rPr>
          <w:rFonts w:hint="eastAsia" w:ascii="Times New Roman" w:hAnsi="Times New Roman" w:eastAsia="仿宋_GB2312" w:cs="Times New Roman"/>
          <w:sz w:val="32"/>
          <w:szCs w:val="32"/>
          <w:highlight w:val="none"/>
        </w:rPr>
        <w:t>支出。</w:t>
      </w: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869.66</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6.84</w:t>
      </w:r>
      <w:r>
        <w:rPr>
          <w:rFonts w:hint="eastAsia"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人员经费工资增长</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869.66</w:t>
      </w:r>
      <w:r>
        <w:rPr>
          <w:rFonts w:hint="eastAsia"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val="en-US" w:eastAsia="zh-CN"/>
        </w:rPr>
        <w:t>869.66</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%；政府性基金预算拨款收入</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%；事业收入</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仿宋_GB2312" w:cs="Times New Roman"/>
          <w:color w:val="FF0000"/>
          <w:sz w:val="32"/>
          <w:szCs w:val="32"/>
          <w:highlight w:val="none"/>
          <w:u w:val="singl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869.66</w:t>
      </w:r>
      <w:r>
        <w:rPr>
          <w:rFonts w:hint="eastAsia"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459.69</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52.86</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409.97</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47.14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869.66</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6.84</w:t>
      </w:r>
      <w:r>
        <w:rPr>
          <w:rFonts w:hint="eastAsia"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人员经费工资增长</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869.66</w:t>
      </w:r>
      <w:r>
        <w:rPr>
          <w:rFonts w:hint="eastAsia" w:ascii="Times New Roman" w:hAnsi="Times New Roman" w:eastAsia="仿宋_GB2312" w:cs="Times New Roman"/>
          <w:sz w:val="32"/>
          <w:szCs w:val="32"/>
          <w:highlight w:val="none"/>
        </w:rPr>
        <w:t>万元；支出包括：</w:t>
      </w:r>
      <w:r>
        <w:rPr>
          <w:rFonts w:hint="eastAsia" w:ascii="Times New Roman" w:hAnsi="Times New Roman" w:eastAsia="仿宋_GB2312" w:cs="Times New Roman"/>
          <w:sz w:val="32"/>
          <w:szCs w:val="32"/>
          <w:highlight w:val="none"/>
          <w:lang w:eastAsia="zh-CN"/>
        </w:rPr>
        <w:t>一般公共服务支出</w:t>
      </w:r>
      <w:r>
        <w:rPr>
          <w:rFonts w:hint="eastAsia" w:ascii="Times New Roman" w:hAnsi="Times New Roman" w:eastAsia="仿宋_GB2312" w:cs="Times New Roman"/>
          <w:sz w:val="32"/>
          <w:szCs w:val="32"/>
          <w:highlight w:val="none"/>
          <w:lang w:val="en-US" w:eastAsia="zh-CN"/>
        </w:rPr>
        <w:t>859.84万元</w:t>
      </w:r>
      <w:r>
        <w:rPr>
          <w:rFonts w:hint="eastAsia" w:ascii="Times New Roman" w:hAnsi="Times New Roman" w:eastAsia="仿宋_GB2312" w:cs="Times New Roman"/>
          <w:sz w:val="32"/>
          <w:szCs w:val="32"/>
          <w:highlight w:val="none"/>
        </w:rPr>
        <w:t>，卫生健康</w:t>
      </w:r>
      <w:r>
        <w:rPr>
          <w:rFonts w:hint="eastAsia" w:ascii="Times New Roman" w:hAnsi="Times New Roman" w:eastAsia="仿宋_GB2312" w:cs="Times New Roman"/>
          <w:sz w:val="32"/>
          <w:szCs w:val="32"/>
          <w:highlight w:val="none"/>
          <w:lang w:val="en-US" w:eastAsia="zh-CN"/>
        </w:rPr>
        <w:t>支出2.51</w:t>
      </w:r>
      <w:r>
        <w:rPr>
          <w:rFonts w:hint="eastAsia" w:ascii="Times New Roman" w:hAnsi="Times New Roman" w:eastAsia="仿宋_GB2312" w:cs="Times New Roman"/>
          <w:sz w:val="32"/>
          <w:szCs w:val="32"/>
          <w:highlight w:val="none"/>
        </w:rPr>
        <w:t>万元，住房保障</w:t>
      </w:r>
      <w:r>
        <w:rPr>
          <w:rFonts w:hint="eastAsia" w:ascii="Times New Roman" w:hAnsi="Times New Roman" w:eastAsia="仿宋_GB2312" w:cs="Times New Roman"/>
          <w:sz w:val="32"/>
          <w:szCs w:val="32"/>
          <w:highlight w:val="none"/>
          <w:lang w:val="en-US" w:eastAsia="zh-CN"/>
        </w:rPr>
        <w:t>支出7.32</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869.66</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预算数增加</w:t>
      </w:r>
      <w:r>
        <w:rPr>
          <w:rFonts w:hint="eastAsia" w:ascii="Times New Roman" w:hAnsi="Times New Roman" w:eastAsia="仿宋_GB2312" w:cs="Times New Roman"/>
          <w:sz w:val="32"/>
          <w:szCs w:val="32"/>
          <w:highlight w:val="none"/>
          <w:lang w:val="en-US" w:eastAsia="zh-CN"/>
        </w:rPr>
        <w:t>6.84</w:t>
      </w:r>
      <w:r>
        <w:rPr>
          <w:rFonts w:hint="eastAsia" w:ascii="Times New Roman" w:hAnsi="Times New Roman" w:eastAsia="仿宋_GB2312" w:cs="Times New Roman"/>
          <w:sz w:val="32"/>
          <w:szCs w:val="32"/>
          <w:highlight w:val="none"/>
        </w:rPr>
        <w:t>万元，主要原因是</w:t>
      </w:r>
      <w:bookmarkStart w:id="0" w:name="_GoBack"/>
      <w:bookmarkEnd w:id="0"/>
      <w:r>
        <w:rPr>
          <w:rFonts w:hint="eastAsia" w:ascii="Times New Roman" w:hAnsi="Times New Roman" w:eastAsia="仿宋_GB2312" w:cs="Times New Roman"/>
          <w:sz w:val="32"/>
          <w:szCs w:val="32"/>
          <w:highlight w:val="none"/>
          <w:lang w:val="en-US" w:eastAsia="zh-CN"/>
        </w:rPr>
        <w:t>人员经费工资增长</w:t>
      </w:r>
      <w:r>
        <w:rPr>
          <w:rFonts w:hint="eastAsia" w:ascii="Times New Roman" w:hAnsi="Times New Roman" w:eastAsia="仿宋_GB2312" w:cs="Times New Roman"/>
          <w:sz w:val="32"/>
          <w:szCs w:val="32"/>
          <w:highlight w:val="none"/>
        </w:rPr>
        <w:t>。</w:t>
      </w:r>
    </w:p>
    <w:p>
      <w:pPr>
        <w:numPr>
          <w:ilvl w:val="0"/>
          <w:numId w:val="1"/>
        </w:num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一般公共预算当年拨款结构情况</w:t>
      </w:r>
    </w:p>
    <w:p>
      <w:pPr>
        <w:suppressAutoHyphens/>
        <w:bidi w:val="0"/>
        <w:spacing w:line="580" w:lineRule="exact"/>
        <w:ind w:firstLine="640" w:firstLineChars="200"/>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一般公共服务支出</w:t>
      </w:r>
      <w:r>
        <w:rPr>
          <w:rFonts w:hint="eastAsia" w:ascii="Times New Roman" w:hAnsi="Times New Roman" w:eastAsia="仿宋_GB2312" w:cstheme="minorBidi"/>
          <w:kern w:val="2"/>
          <w:sz w:val="32"/>
          <w:szCs w:val="32"/>
          <w:highlight w:val="none"/>
          <w:lang w:val="en-US" w:eastAsia="zh-CN" w:bidi="ar-SA"/>
        </w:rPr>
        <w:t>859.84</w:t>
      </w:r>
      <w:r>
        <w:rPr>
          <w:rFonts w:hint="default" w:ascii="Times New Roman" w:hAnsi="Times New Roman" w:eastAsia="仿宋_GB2312" w:cstheme="minorBidi"/>
          <w:kern w:val="2"/>
          <w:sz w:val="32"/>
          <w:szCs w:val="32"/>
          <w:highlight w:val="none"/>
          <w:lang w:val="en-US" w:eastAsia="zh-CN" w:bidi="ar-SA"/>
        </w:rPr>
        <w:t>万元，占98.8</w:t>
      </w:r>
      <w:r>
        <w:rPr>
          <w:rFonts w:hint="eastAsia" w:ascii="Times New Roman" w:hAnsi="Times New Roman" w:eastAsia="仿宋_GB2312" w:cstheme="minorBidi"/>
          <w:kern w:val="2"/>
          <w:sz w:val="32"/>
          <w:szCs w:val="32"/>
          <w:highlight w:val="none"/>
          <w:lang w:val="en-US" w:eastAsia="zh-CN" w:bidi="ar-SA"/>
        </w:rPr>
        <w:t>7</w:t>
      </w:r>
      <w:r>
        <w:rPr>
          <w:rFonts w:hint="default" w:ascii="Times New Roman" w:hAnsi="Times New Roman" w:eastAsia="仿宋_GB2312" w:cstheme="minorBidi"/>
          <w:kern w:val="2"/>
          <w:sz w:val="32"/>
          <w:szCs w:val="32"/>
          <w:highlight w:val="none"/>
          <w:lang w:val="en-US" w:eastAsia="zh-CN" w:bidi="ar-SA"/>
        </w:rPr>
        <w:t>%；卫生健康支出</w:t>
      </w:r>
      <w:r>
        <w:rPr>
          <w:rFonts w:hint="eastAsia" w:ascii="Times New Roman" w:hAnsi="Times New Roman" w:eastAsia="仿宋_GB2312" w:cstheme="minorBidi"/>
          <w:kern w:val="2"/>
          <w:sz w:val="32"/>
          <w:szCs w:val="32"/>
          <w:highlight w:val="none"/>
          <w:lang w:val="en-US" w:eastAsia="zh-CN" w:bidi="ar-SA"/>
        </w:rPr>
        <w:t>2.51</w:t>
      </w:r>
      <w:r>
        <w:rPr>
          <w:rFonts w:hint="default" w:ascii="Times New Roman" w:hAnsi="Times New Roman" w:eastAsia="仿宋_GB2312" w:cstheme="minorBidi"/>
          <w:kern w:val="2"/>
          <w:sz w:val="32"/>
          <w:szCs w:val="32"/>
          <w:highlight w:val="none"/>
          <w:lang w:val="en-US" w:eastAsia="zh-CN" w:bidi="ar-SA"/>
        </w:rPr>
        <w:t>万元，占0.</w:t>
      </w:r>
      <w:r>
        <w:rPr>
          <w:rFonts w:hint="eastAsia" w:ascii="Times New Roman" w:hAnsi="Times New Roman" w:eastAsia="仿宋_GB2312" w:cstheme="minorBidi"/>
          <w:kern w:val="2"/>
          <w:sz w:val="32"/>
          <w:szCs w:val="32"/>
          <w:highlight w:val="none"/>
          <w:lang w:val="en-US" w:eastAsia="zh-CN" w:bidi="ar-SA"/>
        </w:rPr>
        <w:t>29</w:t>
      </w:r>
      <w:r>
        <w:rPr>
          <w:rFonts w:hint="default" w:ascii="Times New Roman" w:hAnsi="Times New Roman" w:eastAsia="仿宋_GB2312" w:cstheme="minorBidi"/>
          <w:kern w:val="2"/>
          <w:sz w:val="32"/>
          <w:szCs w:val="32"/>
          <w:highlight w:val="none"/>
          <w:lang w:val="en-US" w:eastAsia="zh-CN" w:bidi="ar-SA"/>
        </w:rPr>
        <w:t>%；住房保障支出7.</w:t>
      </w:r>
      <w:r>
        <w:rPr>
          <w:rFonts w:hint="eastAsia" w:ascii="Times New Roman" w:hAnsi="Times New Roman" w:eastAsia="仿宋_GB2312" w:cstheme="minorBidi"/>
          <w:kern w:val="2"/>
          <w:sz w:val="32"/>
          <w:szCs w:val="32"/>
          <w:highlight w:val="none"/>
          <w:lang w:val="en-US" w:eastAsia="zh-CN" w:bidi="ar-SA"/>
        </w:rPr>
        <w:t>3</w:t>
      </w:r>
      <w:r>
        <w:rPr>
          <w:rFonts w:hint="default" w:ascii="Times New Roman" w:hAnsi="Times New Roman" w:eastAsia="仿宋_GB2312" w:cstheme="minorBidi"/>
          <w:kern w:val="2"/>
          <w:sz w:val="32"/>
          <w:szCs w:val="32"/>
          <w:highlight w:val="none"/>
          <w:lang w:val="en-US" w:eastAsia="zh-CN" w:bidi="ar-SA"/>
        </w:rPr>
        <w:t>2万元，占0.84%。</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1.一般公共服务（类）</w:t>
      </w:r>
      <w:r>
        <w:rPr>
          <w:rFonts w:hint="eastAsia" w:ascii="Times New Roman" w:hAnsi="Times New Roman" w:eastAsia="仿宋_GB2312" w:cs="Times New Roman"/>
          <w:sz w:val="32"/>
          <w:szCs w:val="32"/>
          <w:highlight w:val="none"/>
          <w:lang w:val="en-US" w:eastAsia="zh-CN"/>
        </w:rPr>
        <w:t>机关服务支出</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heme="minorBidi"/>
          <w:kern w:val="2"/>
          <w:sz w:val="32"/>
          <w:szCs w:val="32"/>
          <w:highlight w:val="none"/>
          <w:lang w:val="en-US" w:eastAsia="zh-CN" w:bidi="ar-SA"/>
        </w:rPr>
        <w:t>859.84</w:t>
      </w:r>
      <w:r>
        <w:rPr>
          <w:rFonts w:hint="eastAsia" w:ascii="Times New Roman" w:hAnsi="Times New Roman" w:eastAsia="仿宋_GB2312" w:cs="Times New Roman"/>
          <w:sz w:val="32"/>
          <w:szCs w:val="32"/>
          <w:highlight w:val="none"/>
        </w:rPr>
        <w:t>元，主要用于</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单位机关人员工资、日常运转以及为完成</w:t>
      </w:r>
      <w:r>
        <w:rPr>
          <w:rFonts w:hint="eastAsia" w:ascii="Times New Roman" w:hAnsi="Times New Roman" w:eastAsia="仿宋_GB2312" w:cs="Times New Roman"/>
          <w:sz w:val="32"/>
          <w:szCs w:val="32"/>
          <w:highlight w:val="none"/>
          <w:lang w:val="en-US" w:eastAsia="zh-CN"/>
        </w:rPr>
        <w:t>区</w:t>
      </w:r>
      <w:r>
        <w:rPr>
          <w:rFonts w:hint="eastAsia" w:ascii="Times New Roman" w:hAnsi="Times New Roman" w:eastAsia="仿宋_GB2312" w:cs="Times New Roman"/>
          <w:sz w:val="32"/>
          <w:szCs w:val="32"/>
          <w:highlight w:val="none"/>
        </w:rPr>
        <w:t>机关事务服务中心特定工作任务和事业发展目标而安排的年度项目支出，主要包括基本工资、津贴补贴等人员经费以及办公费、印刷费、水电费等方面支出</w:t>
      </w:r>
      <w:r>
        <w:rPr>
          <w:rFonts w:hint="eastAsia" w:ascii="Times New Roman" w:hAnsi="Times New Roman" w:eastAsia="仿宋_GB2312" w:cs="Times New Roman"/>
          <w:sz w:val="32"/>
          <w:szCs w:val="32"/>
          <w:highlight w:val="none"/>
          <w:lang w:eastAsia="zh-CN"/>
        </w:rPr>
        <w:t>，公车驾驶员人员经费及公车运行维护费、保险费、油料费等支出</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2.一般公共服务（类）</w:t>
      </w:r>
      <w:r>
        <w:rPr>
          <w:rFonts w:hint="eastAsia"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heme="minorBidi"/>
          <w:kern w:val="2"/>
          <w:sz w:val="32"/>
          <w:szCs w:val="32"/>
          <w:highlight w:val="none"/>
          <w:lang w:val="en-US" w:eastAsia="zh-CN" w:bidi="ar-SA"/>
        </w:rPr>
        <w:t>2.51</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单位机关按照规定标准为职工缴纳的基本医疗保险及补充医疗补助等支出</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3.一般公共服务（类）</w:t>
      </w:r>
      <w:r>
        <w:rPr>
          <w:rFonts w:hint="eastAsia" w:ascii="Times New Roman" w:hAnsi="Times New Roman" w:eastAsia="仿宋_GB2312" w:cs="Times New Roman"/>
          <w:sz w:val="32"/>
          <w:szCs w:val="32"/>
          <w:highlight w:val="none"/>
          <w:lang w:val="en-US" w:eastAsia="zh-CN"/>
        </w:rPr>
        <w:t>住房保障支出</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default" w:ascii="Times New Roman" w:hAnsi="Times New Roman" w:eastAsia="仿宋_GB2312" w:cstheme="minorBidi"/>
          <w:kern w:val="2"/>
          <w:sz w:val="32"/>
          <w:szCs w:val="32"/>
          <w:highlight w:val="none"/>
          <w:lang w:val="en-US" w:eastAsia="zh-CN" w:bidi="ar-SA"/>
        </w:rPr>
        <w:t>7.</w:t>
      </w:r>
      <w:r>
        <w:rPr>
          <w:rFonts w:hint="eastAsia" w:ascii="Times New Roman" w:hAnsi="Times New Roman" w:eastAsia="仿宋_GB2312" w:cstheme="minorBidi"/>
          <w:kern w:val="2"/>
          <w:sz w:val="32"/>
          <w:szCs w:val="32"/>
          <w:highlight w:val="none"/>
          <w:lang w:val="en-US" w:eastAsia="zh-CN" w:bidi="ar-SA"/>
        </w:rPr>
        <w:t>3</w:t>
      </w:r>
      <w:r>
        <w:rPr>
          <w:rFonts w:hint="default" w:ascii="Times New Roman" w:hAnsi="Times New Roman" w:eastAsia="仿宋_GB2312" w:cstheme="minorBidi"/>
          <w:kern w:val="2"/>
          <w:sz w:val="32"/>
          <w:szCs w:val="32"/>
          <w:highlight w:val="none"/>
          <w:lang w:val="en-US" w:eastAsia="zh-CN" w:bidi="ar-SA"/>
        </w:rPr>
        <w:t>2</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单位机关按照规定标准为职工缴纳住房公积金等支出。</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459.69</w:t>
      </w:r>
      <w:r>
        <w:rPr>
          <w:rFonts w:hint="eastAsia" w:ascii="Times New Roman" w:hAnsi="Times New Roman" w:eastAsia="仿宋_GB2312" w:cs="Times New Roman"/>
          <w:sz w:val="32"/>
          <w:szCs w:val="32"/>
          <w:highlight w:val="none"/>
        </w:rPr>
        <w:t>万元，其中：</w:t>
      </w:r>
    </w:p>
    <w:p>
      <w:pPr>
        <w:suppressAutoHyphens/>
        <w:bidi w:val="0"/>
        <w:spacing w:line="240" w:lineRule="auto"/>
        <w:ind w:firstLine="0" w:firstLineChars="0"/>
        <w:rPr>
          <w:rFonts w:hint="default"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72.50</w:t>
      </w:r>
      <w:r>
        <w:rPr>
          <w:rFonts w:hint="eastAsia"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绩效工资、机关事业单位基本养老保险缴费、职工基本医疗保险缴费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其他</w:t>
      </w:r>
      <w:r>
        <w:rPr>
          <w:rFonts w:hint="eastAsia" w:ascii="Times New Roman" w:hAnsi="Times New Roman" w:eastAsia="仿宋_GB2312" w:cs="Times New Roman"/>
          <w:sz w:val="32"/>
          <w:szCs w:val="32"/>
          <w:highlight w:val="none"/>
        </w:rPr>
        <w:t>社会保险缴费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住房公积金缴费等</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387.19</w:t>
      </w:r>
      <w:r>
        <w:rPr>
          <w:rFonts w:hint="eastAsia" w:ascii="Times New Roman" w:hAnsi="Times New Roman" w:eastAsia="仿宋_GB2312" w:cs="Times New Roman"/>
          <w:sz w:val="32"/>
          <w:szCs w:val="32"/>
          <w:highlight w:val="none"/>
        </w:rPr>
        <w:t>万元，主要包括：办公费、印刷费、</w:t>
      </w:r>
      <w:r>
        <w:rPr>
          <w:rFonts w:hint="eastAsia" w:ascii="Times New Roman" w:hAnsi="Times New Roman" w:eastAsia="仿宋_GB2312" w:cs="Times New Roman"/>
          <w:sz w:val="32"/>
          <w:szCs w:val="32"/>
          <w:highlight w:val="none"/>
          <w:lang w:val="en-US" w:eastAsia="zh-CN"/>
        </w:rPr>
        <w:t>水费、电费、邮电费、公务接待费、公务用车运行维护费、其他商品和服务支出等。</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380.60</w:t>
      </w:r>
      <w:r>
        <w:rPr>
          <w:rFonts w:hint="eastAsia"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0.60</w:t>
      </w:r>
      <w:r>
        <w:rPr>
          <w:rFonts w:hint="eastAsia"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380.00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eastAsia" w:ascii="Times New Roman" w:hAnsi="Times New Roman" w:eastAsia="楷体_GB2312" w:cs="Times New Roman"/>
          <w:b/>
          <w:sz w:val="32"/>
          <w:szCs w:val="32"/>
          <w:highlight w:val="none"/>
          <w:lang w:val="en-US" w:eastAsia="zh-CN"/>
        </w:rPr>
        <w:t>预算</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3</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均无因公出国（境）预算安排</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3</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default"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预计本年公务接待次数、人次与上年大体相当。</w:t>
      </w:r>
    </w:p>
    <w:p>
      <w:pPr>
        <w:suppressAutoHyphens/>
        <w:bidi w:val="0"/>
        <w:spacing w:line="580" w:lineRule="exact"/>
        <w:ind w:firstLine="640"/>
        <w:rPr>
          <w:rFonts w:hint="default"/>
          <w:lang w:val="en-US"/>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公务接待费计划用于省市及其他区市县有关单位赴我</w:t>
      </w:r>
      <w:r>
        <w:rPr>
          <w:rFonts w:hint="eastAsia" w:ascii="Times New Roman" w:hAnsi="Times New Roman" w:eastAsia="仿宋_GB2312" w:cs="Times New Roman"/>
          <w:sz w:val="32"/>
          <w:szCs w:val="32"/>
          <w:highlight w:val="none"/>
          <w:lang w:eastAsia="zh-CN"/>
        </w:rPr>
        <w:t>单位</w:t>
      </w:r>
      <w:r>
        <w:rPr>
          <w:rFonts w:hint="eastAsia" w:ascii="Times New Roman" w:hAnsi="Times New Roman" w:eastAsia="仿宋_GB2312" w:cs="Times New Roman"/>
          <w:sz w:val="32"/>
          <w:szCs w:val="32"/>
          <w:highlight w:val="none"/>
        </w:rPr>
        <w:t>考察学习，</w:t>
      </w:r>
      <w:r>
        <w:rPr>
          <w:rFonts w:hint="eastAsia" w:ascii="Times New Roman" w:hAnsi="Times New Roman" w:eastAsia="仿宋_GB2312" w:cs="Times New Roman"/>
          <w:sz w:val="32"/>
          <w:szCs w:val="32"/>
          <w:highlight w:val="none"/>
          <w:lang w:val="en-US" w:eastAsia="zh-CN"/>
        </w:rPr>
        <w:t>以及我单位</w:t>
      </w:r>
      <w:r>
        <w:rPr>
          <w:rFonts w:hint="eastAsia" w:ascii="Times New Roman" w:hAnsi="Times New Roman" w:eastAsia="仿宋_GB2312" w:cs="Times New Roman"/>
          <w:sz w:val="32"/>
          <w:szCs w:val="32"/>
          <w:highlight w:val="none"/>
        </w:rPr>
        <w:t>向上衔接工作等。</w:t>
      </w:r>
    </w:p>
    <w:p>
      <w:pPr>
        <w:suppressAutoHyphens/>
        <w:bidi w:val="0"/>
        <w:spacing w:line="58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single"/>
        </w:rPr>
        <w:t>增长</w:t>
      </w:r>
      <w:r>
        <w:rPr>
          <w:rFonts w:hint="eastAsia" w:ascii="Times New Roman" w:hAnsi="Times New Roman" w:eastAsia="楷体_GB2312" w:cs="Times New Roman"/>
          <w:b/>
          <w:sz w:val="32"/>
          <w:szCs w:val="32"/>
          <w:highlight w:val="none"/>
          <w:u w:val="none"/>
          <w:lang w:val="en-US" w:eastAsia="zh-CN"/>
        </w:rPr>
        <w:t>1.33</w:t>
      </w:r>
      <w:r>
        <w:rPr>
          <w:rFonts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我单位较上年新增一辆公务用车管理费用</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76</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380</w:t>
      </w:r>
      <w:r>
        <w:rPr>
          <w:rFonts w:hint="eastAsia"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76</w:t>
      </w:r>
      <w:r>
        <w:rPr>
          <w:rFonts w:hint="eastAsia" w:ascii="Times New Roman" w:hAnsi="Times New Roman" w:eastAsia="仿宋_GB2312" w:cs="Times New Roman"/>
          <w:sz w:val="32"/>
          <w:szCs w:val="32"/>
          <w:highlight w:val="none"/>
        </w:rPr>
        <w:t>辆公务用车燃油、维修、保险等方面支出，主要保障</w:t>
      </w:r>
      <w:r>
        <w:rPr>
          <w:rFonts w:hint="eastAsia" w:ascii="Times New Roman" w:hAnsi="Times New Roman" w:eastAsia="仿宋_GB2312" w:cs="Times New Roman"/>
          <w:sz w:val="32"/>
          <w:szCs w:val="32"/>
          <w:highlight w:val="none"/>
          <w:lang w:val="en-US" w:eastAsia="zh-CN"/>
        </w:rPr>
        <w:t>全区公务用车出行安排</w:t>
      </w:r>
      <w:r>
        <w:rPr>
          <w:rFonts w:hint="eastAsia" w:ascii="Times New Roman" w:hAnsi="Times New Roman" w:eastAsia="仿宋_GB2312" w:cs="Times New Roman"/>
          <w:sz w:val="32"/>
          <w:szCs w:val="32"/>
          <w:highlight w:val="none"/>
        </w:rPr>
        <w:t>等工作开展。</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我单位为</w:t>
      </w:r>
      <w:r>
        <w:rPr>
          <w:rFonts w:hint="eastAsia" w:ascii="Times New Roman" w:hAnsi="Times New Roman" w:eastAsia="仿宋_GB2312" w:cs="Times New Roman"/>
          <w:sz w:val="32"/>
          <w:szCs w:val="32"/>
          <w:highlight w:val="none"/>
        </w:rPr>
        <w:t>事业单位，按规定未使用机关运行的相关科目。</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底，</w:t>
      </w: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76</w:t>
      </w:r>
      <w:r>
        <w:rPr>
          <w:rFonts w:hint="eastAsia"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台</w:t>
      </w:r>
      <w:r>
        <w:rPr>
          <w:rFonts w:hint="eastAsia" w:ascii="Times New Roman" w:hAnsi="Times New Roman" w:eastAsia="仿宋_GB2312" w:cs="Times New Roman"/>
          <w:sz w:val="32"/>
          <w:szCs w:val="32"/>
          <w:highlight w:val="none"/>
          <w:u w:val="none"/>
        </w:rPr>
        <w:t>（套）</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2023年</w:t>
      </w:r>
      <w:r>
        <w:rPr>
          <w:rFonts w:hint="default" w:ascii="Times New Roman" w:hAnsi="Times New Roman" w:eastAsia="仿宋_GB2312" w:cstheme="minorBidi"/>
          <w:kern w:val="2"/>
          <w:sz w:val="32"/>
          <w:szCs w:val="32"/>
          <w:highlight w:val="none"/>
          <w:lang w:val="en-US" w:eastAsia="zh-CN" w:bidi="ar-SA"/>
        </w:rPr>
        <w:t>区机关事务服务中心</w:t>
      </w:r>
      <w:r>
        <w:rPr>
          <w:rFonts w:hint="eastAsia" w:ascii="Times New Roman" w:hAnsi="Times New Roman" w:eastAsia="仿宋_GB2312" w:cs="仿宋_GB2312"/>
          <w:sz w:val="32"/>
          <w:szCs w:val="32"/>
          <w:highlight w:val="none"/>
          <w:lang w:val="en-US" w:eastAsia="zh-CN"/>
        </w:rPr>
        <w:t>开展绩效目标管理的项目4</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409.97</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万元；运转类项目</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万元；特定目标类项目</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409.97</w:t>
      </w:r>
      <w:r>
        <w:rPr>
          <w:rFonts w:hint="eastAsia" w:ascii="Times New Roman" w:hAnsi="Times New Roman" w:eastAsia="仿宋_GB2312" w:cs="仿宋_GB2312"/>
          <w:sz w:val="32"/>
          <w:szCs w:val="32"/>
          <w:highlight w:val="none"/>
          <w:lang w:eastAsia="zh-CN"/>
        </w:rPr>
        <w:t>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44"/>
          <w:szCs w:val="44"/>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1.财政拨款收入:指单位从同级财政部门取得的财政预算资金。</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2.年初结转和结余:指以前年度尚未完成、结转到本年按有关规定继续使用的资金。</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一般公共服务(类)财政事务(款)行政运行(项):指反映行政单位(包括实行公务员管理的事业单位)的基本支出;一般行政管理事务(项):指反映行政单位(包括实行公务员管理的事业单位)未单独设置项级科目的其他项目支出;财政国库业务(项):指反映财政部门用于财政国库集中收付业务方面的支出;财政委托业务支出(项):指反映财政委托评审机构进行财政投资评审和委托建设银行等机构代理业务发生的支出:事业运行(项):指反映事业单位的基本支出;其他财政事务支出(项):指反映上述项目以外其他财政事务方面的支出。</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4.社会保障和就业(类)行政事业单位离退休(款):指反映用于行政事业单位离退休方面的支出。</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5.医疗卫生与计划生育(类)行政事业单位医疗(款):指反映财政部门安排的行政事业单位事业基本医疗保险缴费经费,未参加医疗保险的行政事业单位的公费医疗经费,按国家规定享受离休人员待遇的医疗经费。</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6.住房保障(类)住房改革支出(款)住房公积金(项):指反映行政事业单位用财政拨款资金和其他资金等安排的住房改革支出。</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7.基本支出:指为保障机构正常运转、完成日常工作任务而发生的人员支出和公用支出。</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8.项目支出:指在基本支出之外为完成特定行政任务和事业发展目标所发生的支出。</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80" w:lineRule="exact"/>
        <w:ind w:firstLine="645"/>
        <w:rPr>
          <w:rFonts w:hint="default" w:ascii="Times New Roman" w:hAnsi="Times New Roman" w:eastAsia="方正仿宋_GBK" w:cs="Times New Roman"/>
          <w:color w:val="2B2B2B"/>
          <w:kern w:val="0"/>
          <w:sz w:val="32"/>
          <w:szCs w:val="32"/>
          <w:shd w:val="clear" w:color="auto" w:fill="FFFFFF"/>
          <w:lang w:val="en-US" w:eastAsia="zh-CN" w:bidi="ar-SA"/>
        </w:rPr>
      </w:pPr>
      <w:r>
        <w:rPr>
          <w:rFonts w:hint="eastAsia" w:ascii="Times New Roman" w:hAnsi="Times New Roman" w:eastAsia="仿宋_GB2312"/>
          <w:sz w:val="32"/>
          <w:szCs w:val="32"/>
          <w:highlight w:val="none"/>
          <w:lang w:val="en-US" w:eastAsia="zh-CN"/>
        </w:rPr>
        <w:t>10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第四部分 广安市广安区机关事务服务中心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44"/>
          <w:szCs w:val="44"/>
          <w:highlight w:val="none"/>
          <w:shd w:val="clear" w:color="auto" w:fill="auto"/>
          <w:lang w:val="en-US" w:eastAsia="zh-CN" w:bidi="ar"/>
        </w:rPr>
      </w:pPr>
      <w:r>
        <w:rPr>
          <w:rFonts w:hint="eastAsia" w:ascii="Times New Roman" w:hAnsi="Times New Roman" w:eastAsia="方正小标宋简体" w:cs="方正小标宋简体"/>
          <w:color w:val="auto"/>
          <w:kern w:val="0"/>
          <w:sz w:val="44"/>
          <w:szCs w:val="44"/>
          <w:highlight w:val="none"/>
          <w:shd w:val="clear" w:color="auto" w:fill="auto"/>
          <w:lang w:val="en-US" w:eastAsia="zh-CN" w:bidi="ar"/>
        </w:rPr>
        <w:t>2024年部门预算表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44"/>
          <w:szCs w:val="44"/>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640" w:firstLineChars="200"/>
        <w:rPr>
          <w:rFonts w:hint="eastAsia" w:ascii="Times New Roman" w:hAnsi="Times New Roman" w:eastAsia="仿宋_GB2312"/>
          <w:sz w:val="32"/>
          <w:szCs w:val="32"/>
          <w:highlight w:val="none"/>
          <w:lang w:eastAsia="zh-CN"/>
        </w:rPr>
      </w:pP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CD2EB"/>
    <w:multiLevelType w:val="singleLevel"/>
    <w:tmpl w:val="705CD2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OWJkMWQzMzI3MTUwNzYzZjM1YWY1ZDkzODdlY2I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196954B7"/>
    <w:rsid w:val="1DE9F11D"/>
    <w:rsid w:val="1DFEF48B"/>
    <w:rsid w:val="1E9F4C3A"/>
    <w:rsid w:val="25472F1D"/>
    <w:rsid w:val="2D126251"/>
    <w:rsid w:val="36381B10"/>
    <w:rsid w:val="386B5B36"/>
    <w:rsid w:val="3BF7822D"/>
    <w:rsid w:val="3F791594"/>
    <w:rsid w:val="3FEF825B"/>
    <w:rsid w:val="45FD8A71"/>
    <w:rsid w:val="4F37A3C3"/>
    <w:rsid w:val="57FFFCA8"/>
    <w:rsid w:val="5CB7BA99"/>
    <w:rsid w:val="5F2F86E9"/>
    <w:rsid w:val="5FFC71C1"/>
    <w:rsid w:val="64D916AD"/>
    <w:rsid w:val="66E20F29"/>
    <w:rsid w:val="6DD7B53C"/>
    <w:rsid w:val="6EFAA790"/>
    <w:rsid w:val="7375DF5E"/>
    <w:rsid w:val="7BFAD181"/>
    <w:rsid w:val="7D7E018B"/>
    <w:rsid w:val="7DDF1AF8"/>
    <w:rsid w:val="7DFB24B8"/>
    <w:rsid w:val="7E3E0B3C"/>
    <w:rsid w:val="7F3A4C55"/>
    <w:rsid w:val="7F7F8A8C"/>
    <w:rsid w:val="7F9EA7B0"/>
    <w:rsid w:val="7FB7C30D"/>
    <w:rsid w:val="7FBB9175"/>
    <w:rsid w:val="7FE71B81"/>
    <w:rsid w:val="7FFF95F4"/>
    <w:rsid w:val="9B83DEA0"/>
    <w:rsid w:val="9D570E8E"/>
    <w:rsid w:val="A7F82082"/>
    <w:rsid w:val="AFFFE2DF"/>
    <w:rsid w:val="B3EF7825"/>
    <w:rsid w:val="B5BF2B77"/>
    <w:rsid w:val="BEE35A71"/>
    <w:rsid w:val="BFCD2B58"/>
    <w:rsid w:val="D4FD4202"/>
    <w:rsid w:val="D72DFD28"/>
    <w:rsid w:val="D72F0654"/>
    <w:rsid w:val="DB73C688"/>
    <w:rsid w:val="DDFEF735"/>
    <w:rsid w:val="DF562D51"/>
    <w:rsid w:val="DF7FE03E"/>
    <w:rsid w:val="DFF30D5D"/>
    <w:rsid w:val="ECF74D3C"/>
    <w:rsid w:val="EFF9A1F4"/>
    <w:rsid w:val="F5DD9CA7"/>
    <w:rsid w:val="F6DD208B"/>
    <w:rsid w:val="F7BFCCB3"/>
    <w:rsid w:val="F9F9D835"/>
    <w:rsid w:val="FA7F3EDC"/>
    <w:rsid w:val="FA8E0CE9"/>
    <w:rsid w:val="FBE72CAC"/>
    <w:rsid w:val="FDFF94D0"/>
    <w:rsid w:val="FE7B838E"/>
    <w:rsid w:val="FEFBAE56"/>
    <w:rsid w:val="FF198883"/>
    <w:rsid w:val="FFADD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Body Text"/>
    <w:basedOn w:val="1"/>
    <w:autoRedefine/>
    <w:qFormat/>
    <w:uiPriority w:val="0"/>
    <w:pPr>
      <w:spacing w:before="0" w:after="140" w:line="276" w:lineRule="auto"/>
    </w:p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22"/>
    <w:rPr>
      <w:b/>
      <w:bCs/>
    </w:rPr>
  </w:style>
  <w:style w:type="character" w:customStyle="1" w:styleId="9">
    <w:name w:val="apple-converted-space"/>
    <w:basedOn w:val="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3217</Words>
  <Characters>3515</Characters>
  <Lines>21</Lines>
  <Paragraphs>6</Paragraphs>
  <TotalTime>6</TotalTime>
  <ScaleCrop>false</ScaleCrop>
  <LinksUpToDate>false</LinksUpToDate>
  <CharactersWithSpaces>3539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2018-02-26T23:32:00Z</dcterms:created>
  <dc:creator>微软用户</dc:creator>
  <cp:lastModifiedBy>Liquor</cp:lastModifiedBy>
  <dcterms:modified xsi:type="dcterms:W3CDTF">2024-03-01T08:43:45Z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C66AB031145F451AA51591C05270D38E</vt:lpwstr>
  </property>
</Properties>
</file>