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700" w:lineRule="exact"/>
        <w:ind w:left="0" w:right="0"/>
        <w:jc w:val="center"/>
        <w:rPr>
          <w:rFonts w:hint="eastAsia" w:ascii="方正小标宋简体" w:hAnsi="宋体-方正超大字符集" w:eastAsia="方正小标宋简体" w:cs="方正小标宋简体"/>
          <w:bCs/>
          <w:color w:val="auto"/>
          <w:sz w:val="44"/>
          <w:szCs w:val="44"/>
          <w:lang w:val="en-US"/>
        </w:rPr>
      </w:pPr>
      <w:r>
        <w:rPr>
          <w:rFonts w:hint="eastAsia" w:ascii="方正小标宋简体" w:hAnsi="宋体-方正超大字符集" w:eastAsia="方正小标宋简体" w:cs="方正小标宋简体"/>
          <w:bCs/>
          <w:color w:val="auto"/>
          <w:kern w:val="2"/>
          <w:sz w:val="44"/>
          <w:szCs w:val="44"/>
          <w:lang w:val="en-US" w:eastAsia="zh-CN" w:bidi="ar"/>
        </w:rPr>
        <w:t>广安区妇女联合会</w:t>
      </w:r>
    </w:p>
    <w:p>
      <w:pPr>
        <w:keepNext w:val="0"/>
        <w:keepLines w:val="0"/>
        <w:widowControl w:val="0"/>
        <w:suppressLineNumbers w:val="0"/>
        <w:spacing w:before="0" w:beforeAutospacing="0" w:after="0" w:afterAutospacing="0" w:line="700" w:lineRule="exact"/>
        <w:ind w:left="0" w:right="0"/>
        <w:jc w:val="center"/>
        <w:rPr>
          <w:rFonts w:hint="eastAsia" w:ascii="方正小标宋简体" w:hAnsi="宋体-方正超大字符集" w:eastAsia="方正小标宋简体" w:cs="方正小标宋简体"/>
          <w:bCs/>
          <w:color w:val="auto"/>
          <w:sz w:val="44"/>
          <w:szCs w:val="44"/>
          <w:lang w:val="en-US"/>
        </w:rPr>
      </w:pPr>
      <w:r>
        <w:rPr>
          <w:rFonts w:hint="eastAsia" w:ascii="方正小标宋简体" w:hAnsi="宋体-方正超大字符集" w:eastAsia="方正小标宋简体" w:cs="方正小标宋简体"/>
          <w:bCs/>
          <w:color w:val="auto"/>
          <w:kern w:val="2"/>
          <w:sz w:val="44"/>
          <w:szCs w:val="44"/>
          <w:lang w:val="en-US" w:eastAsia="zh-CN" w:bidi="ar"/>
        </w:rPr>
        <w:t>2023年预算编制说明</w:t>
      </w:r>
    </w:p>
    <w:p>
      <w:pPr>
        <w:spacing w:line="580" w:lineRule="exact"/>
        <w:jc w:val="center"/>
        <w:rPr>
          <w:rFonts w:hint="eastAsia" w:eastAsia="方正仿宋_GBK"/>
          <w:color w:val="auto"/>
          <w:sz w:val="32"/>
          <w:szCs w:val="32"/>
          <w:shd w:val="clear" w:color="auto" w:fill="FFFFFF"/>
        </w:rPr>
      </w:pPr>
      <w:bookmarkStart w:id="0" w:name="OLE_LINK5"/>
      <w:r>
        <w:rPr>
          <w:rFonts w:hint="eastAsia" w:eastAsia="方正仿宋_GBK"/>
          <w:color w:val="auto"/>
          <w:sz w:val="32"/>
          <w:szCs w:val="32"/>
          <w:shd w:val="clear" w:color="auto" w:fill="FFFFFF"/>
        </w:rPr>
        <w:t>公开时间：202</w:t>
      </w:r>
      <w:r>
        <w:rPr>
          <w:rFonts w:hint="eastAsia" w:eastAsia="方正仿宋_GBK"/>
          <w:color w:val="auto"/>
          <w:sz w:val="32"/>
          <w:szCs w:val="32"/>
          <w:shd w:val="clear" w:color="auto" w:fill="FFFFFF"/>
          <w:lang w:val="en-US" w:eastAsia="zh-CN"/>
        </w:rPr>
        <w:t>3</w:t>
      </w:r>
      <w:r>
        <w:rPr>
          <w:rFonts w:hint="eastAsia" w:eastAsia="方正仿宋_GBK"/>
          <w:color w:val="auto"/>
          <w:sz w:val="32"/>
          <w:szCs w:val="32"/>
          <w:shd w:val="clear" w:color="auto" w:fill="FFFFFF"/>
        </w:rPr>
        <w:t>年</w:t>
      </w:r>
      <w:r>
        <w:rPr>
          <w:rFonts w:hint="eastAsia" w:eastAsia="方正仿宋_GBK"/>
          <w:color w:val="auto"/>
          <w:sz w:val="32"/>
          <w:szCs w:val="32"/>
          <w:shd w:val="clear" w:color="auto" w:fill="FFFFFF"/>
          <w:lang w:val="en-US" w:eastAsia="zh-CN"/>
        </w:rPr>
        <w:t>3</w:t>
      </w:r>
      <w:r>
        <w:rPr>
          <w:rFonts w:hint="eastAsia" w:eastAsia="方正仿宋_GBK"/>
          <w:color w:val="auto"/>
          <w:sz w:val="32"/>
          <w:szCs w:val="32"/>
          <w:shd w:val="clear" w:color="auto" w:fill="FFFFFF"/>
        </w:rPr>
        <w:t>月</w:t>
      </w:r>
      <w:r>
        <w:rPr>
          <w:rFonts w:hint="eastAsia" w:eastAsia="方正仿宋_GBK"/>
          <w:color w:val="auto"/>
          <w:sz w:val="32"/>
          <w:szCs w:val="32"/>
          <w:shd w:val="clear" w:color="auto" w:fill="FFFFFF"/>
          <w:lang w:val="en-US" w:eastAsia="zh-CN"/>
        </w:rPr>
        <w:t>21</w:t>
      </w:r>
      <w:r>
        <w:rPr>
          <w:rFonts w:hint="eastAsia" w:eastAsia="方正仿宋_GBK"/>
          <w:color w:val="auto"/>
          <w:sz w:val="32"/>
          <w:szCs w:val="32"/>
          <w:shd w:val="clear" w:color="auto" w:fill="FFFFFF"/>
        </w:rPr>
        <w:t>日</w:t>
      </w:r>
    </w:p>
    <w:p>
      <w:pPr>
        <w:keepNext/>
        <w:keepLines/>
        <w:widowControl/>
        <w:spacing w:before="480" w:line="276" w:lineRule="auto"/>
        <w:jc w:val="center"/>
        <w:rPr>
          <w:rFonts w:ascii="Cambria" w:hAnsi="Cambria"/>
          <w:b/>
          <w:bCs/>
          <w:color w:val="auto"/>
          <w:kern w:val="0"/>
          <w:sz w:val="28"/>
          <w:szCs w:val="28"/>
        </w:rPr>
      </w:pPr>
      <w:r>
        <w:rPr>
          <w:rFonts w:ascii="Cambria" w:hAnsi="Cambria"/>
          <w:b/>
          <w:bCs/>
          <w:color w:val="auto"/>
          <w:kern w:val="0"/>
          <w:sz w:val="28"/>
          <w:szCs w:val="28"/>
          <w:lang w:val="zh-CN"/>
        </w:rPr>
        <w:t>目录</w:t>
      </w:r>
    </w:p>
    <w:p>
      <w:pPr>
        <w:tabs>
          <w:tab w:val="right" w:leader="dot" w:pos="8296"/>
        </w:tabs>
        <w:spacing w:before="93"/>
        <w:jc w:val="center"/>
        <w:rPr>
          <w:rFonts w:ascii="Calibri" w:hAnsi="Calibri"/>
          <w:color w:val="auto"/>
          <w:szCs w:val="22"/>
        </w:rPr>
      </w:pPr>
      <w:r>
        <w:rPr>
          <w:rFonts w:ascii="仿宋" w:hAnsi="仿宋" w:eastAsia="仿宋"/>
          <w:color w:val="auto"/>
          <w:sz w:val="28"/>
          <w:szCs w:val="28"/>
        </w:rPr>
        <w:fldChar w:fldCharType="begin"/>
      </w:r>
      <w:r>
        <w:rPr>
          <w:rFonts w:ascii="仿宋" w:hAnsi="仿宋" w:eastAsia="仿宋"/>
          <w:color w:val="auto"/>
          <w:sz w:val="28"/>
          <w:szCs w:val="28"/>
        </w:rPr>
        <w:instrText xml:space="preserve"> TOC \o "1-3" \h \z \u </w:instrText>
      </w:r>
      <w:r>
        <w:rPr>
          <w:rFonts w:ascii="仿宋" w:hAnsi="仿宋" w:eastAsia="仿宋"/>
          <w:color w:val="auto"/>
          <w:sz w:val="28"/>
          <w:szCs w:val="28"/>
        </w:rPr>
        <w:fldChar w:fldCharType="separate"/>
      </w:r>
      <w:r>
        <w:rPr>
          <w:rFonts w:ascii="仿宋" w:hAnsi="仿宋" w:eastAsia="仿宋"/>
          <w:color w:val="auto"/>
          <w:sz w:val="28"/>
          <w:szCs w:val="28"/>
          <w:u w:val="single"/>
        </w:rPr>
        <w:fldChar w:fldCharType="begin"/>
      </w:r>
      <w:r>
        <w:rPr>
          <w:rFonts w:ascii="仿宋" w:hAnsi="仿宋" w:eastAsia="仿宋"/>
          <w:color w:val="auto"/>
          <w:sz w:val="28"/>
          <w:szCs w:val="28"/>
          <w:u w:val="single"/>
        </w:rPr>
        <w:instrText xml:space="preserve"> </w:instrText>
      </w:r>
      <w:r>
        <w:rPr>
          <w:rFonts w:ascii="仿宋" w:hAnsi="仿宋" w:eastAsia="仿宋"/>
          <w:color w:val="auto"/>
          <w:sz w:val="28"/>
          <w:szCs w:val="28"/>
        </w:rPr>
        <w:instrText xml:space="preserve">HYPERLINK \l "_Toc73973067"</w:instrText>
      </w:r>
      <w:r>
        <w:rPr>
          <w:rFonts w:ascii="仿宋" w:hAnsi="仿宋" w:eastAsia="仿宋"/>
          <w:color w:val="auto"/>
          <w:sz w:val="28"/>
          <w:szCs w:val="28"/>
          <w:u w:val="single"/>
        </w:rPr>
        <w:instrText xml:space="preserve"> </w:instrText>
      </w:r>
      <w:r>
        <w:rPr>
          <w:rFonts w:ascii="仿宋" w:hAnsi="仿宋" w:eastAsia="仿宋"/>
          <w:color w:val="auto"/>
          <w:sz w:val="28"/>
          <w:szCs w:val="28"/>
          <w:u w:val="single"/>
        </w:rPr>
        <w:fldChar w:fldCharType="separate"/>
      </w:r>
      <w:r>
        <w:rPr>
          <w:rFonts w:ascii="仿宋" w:hAnsi="仿宋" w:eastAsia="仿宋"/>
          <w:color w:val="auto"/>
          <w:sz w:val="28"/>
          <w:szCs w:val="28"/>
          <w:u w:val="single"/>
        </w:rPr>
        <w:fldChar w:fldCharType="end"/>
      </w:r>
    </w:p>
    <w:p>
      <w:pPr>
        <w:tabs>
          <w:tab w:val="right" w:leader="dot" w:pos="8296"/>
        </w:tabs>
        <w:ind w:left="420" w:leftChars="200"/>
        <w:rPr>
          <w:rFonts w:hint="eastAsia" w:ascii="仿宋_GB2312" w:hAnsi="Calibri" w:eastAsia="仿宋_GB2312"/>
          <w:color w:val="auto"/>
          <w:sz w:val="28"/>
          <w:szCs w:val="22"/>
        </w:rPr>
      </w:pPr>
      <w:r>
        <w:rPr>
          <w:rFonts w:hint="eastAsia" w:ascii="仿宋_GB2312" w:eastAsia="仿宋_GB2312"/>
          <w:color w:val="auto"/>
          <w:sz w:val="28"/>
          <w:szCs w:val="24"/>
        </w:rPr>
        <w:fldChar w:fldCharType="begin"/>
      </w:r>
      <w:r>
        <w:rPr>
          <w:rFonts w:hint="eastAsia" w:ascii="仿宋_GB2312" w:eastAsia="仿宋_GB2312"/>
          <w:color w:val="auto"/>
          <w:sz w:val="28"/>
          <w:szCs w:val="24"/>
        </w:rPr>
        <w:instrText xml:space="preserve"> HYPERLINK \l "_Toc73973069" </w:instrText>
      </w:r>
      <w:r>
        <w:rPr>
          <w:rFonts w:hint="eastAsia" w:ascii="仿宋_GB2312" w:eastAsia="仿宋_GB2312"/>
          <w:color w:val="auto"/>
          <w:sz w:val="28"/>
          <w:szCs w:val="24"/>
        </w:rPr>
        <w:fldChar w:fldCharType="separate"/>
      </w:r>
      <w:r>
        <w:rPr>
          <w:rFonts w:hint="eastAsia" w:ascii="仿宋_GB2312" w:eastAsia="仿宋_GB2312"/>
          <w:b/>
          <w:color w:val="auto"/>
          <w:sz w:val="28"/>
          <w:szCs w:val="24"/>
        </w:rPr>
        <w:t>一、基本职能及主要工作</w:t>
      </w:r>
      <w:r>
        <w:rPr>
          <w:rFonts w:hint="eastAsia" w:ascii="仿宋_GB2312" w:eastAsia="仿宋_GB2312"/>
          <w:color w:val="auto"/>
          <w:sz w:val="28"/>
          <w:szCs w:val="24"/>
        </w:rPr>
        <w:tab/>
      </w:r>
      <w:r>
        <w:rPr>
          <w:rFonts w:hint="eastAsia" w:ascii="仿宋_GB2312" w:eastAsia="仿宋_GB2312"/>
          <w:color w:val="auto"/>
          <w:sz w:val="28"/>
          <w:szCs w:val="24"/>
        </w:rPr>
        <w:t>2</w:t>
      </w:r>
      <w:r>
        <w:rPr>
          <w:rFonts w:hint="eastAsia" w:ascii="仿宋_GB2312" w:eastAsia="仿宋_GB2312"/>
          <w:color w:val="auto"/>
          <w:sz w:val="28"/>
          <w:szCs w:val="24"/>
        </w:rPr>
        <w:fldChar w:fldCharType="end"/>
      </w:r>
    </w:p>
    <w:p>
      <w:pPr>
        <w:tabs>
          <w:tab w:val="right" w:leader="dot" w:pos="8296"/>
        </w:tabs>
        <w:ind w:left="840" w:leftChars="400"/>
        <w:rPr>
          <w:rFonts w:hint="eastAsia" w:ascii="仿宋_GB2312" w:hAnsi="Calibri" w:eastAsia="仿宋_GB2312"/>
          <w:color w:val="auto"/>
          <w:sz w:val="28"/>
          <w:szCs w:val="22"/>
        </w:rPr>
      </w:pPr>
      <w:r>
        <w:rPr>
          <w:rFonts w:hint="eastAsia" w:ascii="仿宋_GB2312" w:eastAsia="仿宋_GB2312"/>
          <w:color w:val="auto"/>
          <w:sz w:val="28"/>
          <w:szCs w:val="24"/>
        </w:rPr>
        <w:fldChar w:fldCharType="begin"/>
      </w:r>
      <w:r>
        <w:rPr>
          <w:rFonts w:hint="eastAsia" w:ascii="仿宋_GB2312" w:eastAsia="仿宋_GB2312"/>
          <w:color w:val="auto"/>
          <w:sz w:val="28"/>
          <w:szCs w:val="24"/>
        </w:rPr>
        <w:instrText xml:space="preserve"> HYPERLINK \l "_Toc73973070" </w:instrText>
      </w:r>
      <w:r>
        <w:rPr>
          <w:rFonts w:hint="eastAsia" w:ascii="仿宋_GB2312" w:eastAsia="仿宋_GB2312"/>
          <w:color w:val="auto"/>
          <w:sz w:val="28"/>
          <w:szCs w:val="24"/>
        </w:rPr>
        <w:fldChar w:fldCharType="separate"/>
      </w:r>
      <w:r>
        <w:rPr>
          <w:rFonts w:hint="eastAsia" w:ascii="仿宋_GB2312" w:hAnsi="仿宋" w:eastAsia="仿宋_GB2312"/>
          <w:bCs/>
          <w:color w:val="auto"/>
          <w:sz w:val="28"/>
          <w:szCs w:val="24"/>
        </w:rPr>
        <w:t>（一）基本职能</w:t>
      </w:r>
      <w:r>
        <w:rPr>
          <w:rFonts w:hint="eastAsia" w:ascii="仿宋_GB2312" w:eastAsia="仿宋_GB2312"/>
          <w:color w:val="auto"/>
          <w:sz w:val="28"/>
          <w:szCs w:val="24"/>
        </w:rPr>
        <w:tab/>
      </w:r>
      <w:r>
        <w:rPr>
          <w:rFonts w:hint="eastAsia" w:ascii="仿宋_GB2312" w:eastAsia="仿宋_GB2312"/>
          <w:color w:val="auto"/>
          <w:sz w:val="28"/>
          <w:szCs w:val="24"/>
        </w:rPr>
        <w:t>2</w:t>
      </w:r>
      <w:r>
        <w:rPr>
          <w:rFonts w:hint="eastAsia" w:ascii="仿宋_GB2312" w:eastAsia="仿宋_GB2312"/>
          <w:color w:val="auto"/>
          <w:sz w:val="28"/>
          <w:szCs w:val="24"/>
        </w:rPr>
        <w:fldChar w:fldCharType="end"/>
      </w:r>
    </w:p>
    <w:p>
      <w:pPr>
        <w:tabs>
          <w:tab w:val="right" w:leader="dot" w:pos="8296"/>
        </w:tabs>
        <w:ind w:left="840" w:leftChars="400"/>
        <w:rPr>
          <w:rFonts w:hint="eastAsia" w:ascii="仿宋_GB2312" w:hAnsi="Calibri" w:eastAsia="仿宋_GB2312"/>
          <w:color w:val="auto"/>
          <w:sz w:val="28"/>
          <w:szCs w:val="22"/>
        </w:rPr>
      </w:pPr>
      <w:r>
        <w:rPr>
          <w:rFonts w:hint="eastAsia" w:ascii="仿宋_GB2312" w:eastAsia="仿宋_GB2312"/>
          <w:color w:val="auto"/>
          <w:sz w:val="28"/>
          <w:szCs w:val="24"/>
        </w:rPr>
        <w:fldChar w:fldCharType="begin"/>
      </w:r>
      <w:r>
        <w:rPr>
          <w:rFonts w:hint="eastAsia" w:ascii="仿宋_GB2312" w:eastAsia="仿宋_GB2312"/>
          <w:color w:val="auto"/>
          <w:sz w:val="28"/>
          <w:szCs w:val="24"/>
        </w:rPr>
        <w:instrText xml:space="preserve"> HYPERLINK \l "_Toc73973072" </w:instrText>
      </w:r>
      <w:r>
        <w:rPr>
          <w:rFonts w:hint="eastAsia" w:ascii="仿宋_GB2312" w:eastAsia="仿宋_GB2312"/>
          <w:color w:val="auto"/>
          <w:sz w:val="28"/>
          <w:szCs w:val="24"/>
        </w:rPr>
        <w:fldChar w:fldCharType="separate"/>
      </w:r>
      <w:r>
        <w:rPr>
          <w:rFonts w:hint="eastAsia" w:ascii="仿宋_GB2312" w:hAnsi="仿宋" w:eastAsia="仿宋_GB2312"/>
          <w:bCs/>
          <w:color w:val="auto"/>
          <w:sz w:val="28"/>
          <w:szCs w:val="24"/>
        </w:rPr>
        <w:t>（二）</w:t>
      </w:r>
      <w:r>
        <w:rPr>
          <w:rFonts w:hint="eastAsia" w:ascii="仿宋_GB2312" w:hAnsi="仿宋" w:eastAsia="仿宋_GB2312"/>
          <w:bCs/>
          <w:color w:val="auto"/>
          <w:sz w:val="28"/>
          <w:szCs w:val="24"/>
          <w:lang w:val="en-US" w:eastAsia="zh-CN"/>
        </w:rPr>
        <w:t>2023年</w:t>
      </w:r>
      <w:r>
        <w:rPr>
          <w:rFonts w:hint="eastAsia" w:ascii="仿宋_GB2312" w:hAnsi="仿宋" w:eastAsia="仿宋_GB2312"/>
          <w:bCs/>
          <w:color w:val="auto"/>
          <w:sz w:val="28"/>
          <w:szCs w:val="24"/>
          <w:lang w:eastAsia="zh-CN"/>
        </w:rPr>
        <w:t>重点</w:t>
      </w:r>
      <w:r>
        <w:rPr>
          <w:rFonts w:hint="eastAsia" w:ascii="仿宋_GB2312" w:hAnsi="仿宋" w:eastAsia="仿宋_GB2312"/>
          <w:bCs/>
          <w:color w:val="auto"/>
          <w:sz w:val="28"/>
          <w:szCs w:val="24"/>
        </w:rPr>
        <w:t>工作</w:t>
      </w:r>
      <w:r>
        <w:rPr>
          <w:rFonts w:hint="eastAsia" w:ascii="仿宋_GB2312" w:eastAsia="仿宋_GB2312"/>
          <w:color w:val="auto"/>
          <w:sz w:val="28"/>
          <w:szCs w:val="24"/>
        </w:rPr>
        <w:tab/>
      </w:r>
      <w:r>
        <w:rPr>
          <w:rFonts w:hint="eastAsia" w:ascii="仿宋_GB2312" w:eastAsia="仿宋_GB2312"/>
          <w:color w:val="auto"/>
          <w:sz w:val="28"/>
          <w:szCs w:val="24"/>
        </w:rPr>
        <w:t>2</w:t>
      </w:r>
      <w:r>
        <w:rPr>
          <w:rFonts w:hint="eastAsia" w:ascii="仿宋_GB2312" w:eastAsia="仿宋_GB2312"/>
          <w:color w:val="auto"/>
          <w:sz w:val="28"/>
          <w:szCs w:val="24"/>
        </w:rPr>
        <w:fldChar w:fldCharType="end"/>
      </w:r>
    </w:p>
    <w:p>
      <w:pPr>
        <w:tabs>
          <w:tab w:val="right" w:leader="dot" w:pos="8296"/>
        </w:tabs>
        <w:ind w:left="420" w:leftChars="200"/>
        <w:rPr>
          <w:rFonts w:hint="eastAsia" w:ascii="仿宋_GB2312" w:hAnsi="Calibri" w:eastAsia="仿宋_GB2312"/>
          <w:color w:val="auto"/>
          <w:sz w:val="28"/>
          <w:szCs w:val="22"/>
        </w:rPr>
      </w:pPr>
      <w:r>
        <w:rPr>
          <w:rFonts w:hint="eastAsia" w:ascii="仿宋_GB2312" w:eastAsia="仿宋_GB2312"/>
          <w:color w:val="auto"/>
          <w:sz w:val="28"/>
          <w:szCs w:val="24"/>
        </w:rPr>
        <w:fldChar w:fldCharType="begin"/>
      </w:r>
      <w:r>
        <w:rPr>
          <w:rFonts w:hint="eastAsia" w:ascii="仿宋_GB2312" w:eastAsia="仿宋_GB2312"/>
          <w:color w:val="auto"/>
          <w:sz w:val="28"/>
          <w:szCs w:val="24"/>
        </w:rPr>
        <w:instrText xml:space="preserve"> HYPERLINK \l "_Toc73973073" </w:instrText>
      </w:r>
      <w:r>
        <w:rPr>
          <w:rFonts w:hint="eastAsia" w:ascii="仿宋_GB2312" w:eastAsia="仿宋_GB2312"/>
          <w:color w:val="auto"/>
          <w:sz w:val="28"/>
          <w:szCs w:val="24"/>
        </w:rPr>
        <w:fldChar w:fldCharType="separate"/>
      </w:r>
      <w:r>
        <w:rPr>
          <w:rFonts w:hint="eastAsia" w:ascii="仿宋_GB2312" w:eastAsia="仿宋_GB2312"/>
          <w:b/>
          <w:color w:val="auto"/>
          <w:sz w:val="28"/>
          <w:szCs w:val="24"/>
        </w:rPr>
        <w:t>二、部门预算单位构成情况</w:t>
      </w:r>
      <w:r>
        <w:rPr>
          <w:rFonts w:hint="eastAsia" w:ascii="仿宋_GB2312" w:eastAsia="仿宋_GB2312"/>
          <w:color w:val="auto"/>
          <w:sz w:val="28"/>
          <w:szCs w:val="24"/>
        </w:rPr>
        <w:tab/>
      </w:r>
      <w:r>
        <w:rPr>
          <w:rFonts w:hint="eastAsia" w:ascii="仿宋_GB2312" w:eastAsia="仿宋_GB2312"/>
          <w:color w:val="auto"/>
          <w:sz w:val="28"/>
          <w:szCs w:val="24"/>
          <w:lang w:val="en-US" w:eastAsia="zh-CN"/>
        </w:rPr>
        <w:t>3</w:t>
      </w:r>
      <w:r>
        <w:rPr>
          <w:rFonts w:hint="eastAsia" w:ascii="仿宋_GB2312" w:eastAsia="仿宋_GB2312"/>
          <w:color w:val="auto"/>
          <w:sz w:val="28"/>
          <w:szCs w:val="24"/>
        </w:rPr>
        <w:fldChar w:fldCharType="end"/>
      </w:r>
    </w:p>
    <w:p>
      <w:pPr>
        <w:tabs>
          <w:tab w:val="left" w:pos="1260"/>
          <w:tab w:val="right" w:leader="dot" w:pos="8296"/>
        </w:tabs>
        <w:ind w:left="420" w:leftChars="200"/>
        <w:rPr>
          <w:rFonts w:hint="eastAsia" w:ascii="仿宋_GB2312" w:hAnsi="Calibri" w:eastAsia="仿宋_GB2312"/>
          <w:color w:val="auto"/>
          <w:sz w:val="28"/>
          <w:szCs w:val="22"/>
        </w:rPr>
      </w:pPr>
      <w:r>
        <w:rPr>
          <w:rFonts w:hint="eastAsia" w:ascii="仿宋_GB2312" w:eastAsia="仿宋_GB2312"/>
          <w:color w:val="auto"/>
          <w:sz w:val="28"/>
          <w:szCs w:val="24"/>
        </w:rPr>
        <w:fldChar w:fldCharType="begin"/>
      </w:r>
      <w:r>
        <w:rPr>
          <w:rFonts w:hint="eastAsia" w:ascii="仿宋_GB2312" w:eastAsia="仿宋_GB2312"/>
          <w:color w:val="auto"/>
          <w:sz w:val="28"/>
          <w:szCs w:val="24"/>
        </w:rPr>
        <w:instrText xml:space="preserve"> HYPERLINK \l "_Toc73973078" </w:instrText>
      </w:r>
      <w:r>
        <w:rPr>
          <w:rFonts w:hint="eastAsia" w:ascii="仿宋_GB2312" w:eastAsia="仿宋_GB2312"/>
          <w:color w:val="auto"/>
          <w:sz w:val="28"/>
          <w:szCs w:val="24"/>
        </w:rPr>
        <w:fldChar w:fldCharType="separate"/>
      </w:r>
      <w:r>
        <w:rPr>
          <w:rFonts w:hint="eastAsia" w:ascii="仿宋_GB2312" w:eastAsia="仿宋_GB2312"/>
          <w:b/>
          <w:color w:val="auto"/>
          <w:sz w:val="28"/>
          <w:szCs w:val="24"/>
        </w:rPr>
        <w:t>三、收支预算情况</w:t>
      </w:r>
      <w:r>
        <w:rPr>
          <w:rFonts w:hint="eastAsia" w:ascii="仿宋_GB2312" w:eastAsia="仿宋_GB2312"/>
          <w:color w:val="auto"/>
          <w:sz w:val="28"/>
          <w:szCs w:val="24"/>
        </w:rPr>
        <w:tab/>
      </w:r>
      <w:r>
        <w:rPr>
          <w:rFonts w:hint="eastAsia" w:ascii="仿宋_GB2312" w:eastAsia="仿宋_GB2312"/>
          <w:color w:val="auto"/>
          <w:sz w:val="28"/>
          <w:szCs w:val="24"/>
        </w:rPr>
        <w:t>3</w:t>
      </w:r>
      <w:r>
        <w:rPr>
          <w:rFonts w:hint="eastAsia" w:ascii="仿宋_GB2312" w:eastAsia="仿宋_GB2312"/>
          <w:color w:val="auto"/>
          <w:sz w:val="28"/>
          <w:szCs w:val="24"/>
        </w:rPr>
        <w:fldChar w:fldCharType="end"/>
      </w:r>
    </w:p>
    <w:p>
      <w:pPr>
        <w:tabs>
          <w:tab w:val="right" w:leader="dot" w:pos="8296"/>
        </w:tabs>
        <w:ind w:left="420" w:leftChars="200"/>
        <w:rPr>
          <w:rFonts w:hint="eastAsia" w:ascii="仿宋_GB2312" w:eastAsia="仿宋_GB2312"/>
          <w:color w:val="auto"/>
          <w:sz w:val="28"/>
          <w:szCs w:val="24"/>
        </w:rPr>
      </w:pPr>
      <w:r>
        <w:rPr>
          <w:rFonts w:hint="eastAsia" w:ascii="仿宋_GB2312" w:eastAsia="仿宋_GB2312"/>
          <w:color w:val="auto"/>
          <w:sz w:val="28"/>
          <w:szCs w:val="24"/>
        </w:rPr>
        <w:fldChar w:fldCharType="begin"/>
      </w:r>
      <w:r>
        <w:rPr>
          <w:rFonts w:hint="eastAsia" w:ascii="仿宋_GB2312" w:eastAsia="仿宋_GB2312"/>
          <w:color w:val="auto"/>
          <w:sz w:val="28"/>
          <w:szCs w:val="24"/>
        </w:rPr>
        <w:instrText xml:space="preserve"> HYPERLINK \l "_Toc73973079" </w:instrText>
      </w:r>
      <w:r>
        <w:rPr>
          <w:rFonts w:hint="eastAsia" w:ascii="仿宋_GB2312" w:eastAsia="仿宋_GB2312"/>
          <w:color w:val="auto"/>
          <w:sz w:val="28"/>
          <w:szCs w:val="24"/>
        </w:rPr>
        <w:fldChar w:fldCharType="separate"/>
      </w:r>
      <w:r>
        <w:rPr>
          <w:rFonts w:hint="eastAsia" w:ascii="仿宋_GB2312" w:eastAsia="仿宋_GB2312"/>
          <w:b/>
          <w:color w:val="auto"/>
          <w:sz w:val="28"/>
          <w:szCs w:val="24"/>
        </w:rPr>
        <w:t>四、财政拨款收支预算情况</w:t>
      </w:r>
      <w:r>
        <w:rPr>
          <w:rFonts w:hint="eastAsia" w:ascii="仿宋_GB2312" w:eastAsia="仿宋_GB2312"/>
          <w:color w:val="auto"/>
          <w:sz w:val="28"/>
          <w:szCs w:val="24"/>
        </w:rPr>
        <w:tab/>
      </w:r>
      <w:r>
        <w:rPr>
          <w:rFonts w:hint="eastAsia" w:ascii="仿宋_GB2312" w:eastAsia="仿宋_GB2312"/>
          <w:color w:val="auto"/>
          <w:sz w:val="28"/>
          <w:szCs w:val="24"/>
          <w:lang w:val="en-US" w:eastAsia="zh-CN"/>
        </w:rPr>
        <w:t>4</w:t>
      </w:r>
      <w:r>
        <w:rPr>
          <w:rFonts w:hint="eastAsia" w:ascii="仿宋_GB2312" w:eastAsia="仿宋_GB2312"/>
          <w:color w:val="auto"/>
          <w:sz w:val="28"/>
          <w:szCs w:val="24"/>
        </w:rPr>
        <w:fldChar w:fldCharType="end"/>
      </w:r>
    </w:p>
    <w:p>
      <w:pPr>
        <w:tabs>
          <w:tab w:val="right" w:leader="dot" w:pos="8296"/>
        </w:tabs>
        <w:ind w:left="420" w:leftChars="200"/>
        <w:rPr>
          <w:rFonts w:hint="eastAsia" w:ascii="仿宋_GB2312" w:eastAsia="仿宋_GB2312"/>
          <w:color w:val="auto"/>
          <w:sz w:val="28"/>
          <w:szCs w:val="24"/>
        </w:rPr>
      </w:pPr>
      <w:r>
        <w:rPr>
          <w:rFonts w:hint="eastAsia" w:ascii="仿宋_GB2312" w:eastAsia="仿宋_GB2312"/>
          <w:color w:val="auto"/>
          <w:sz w:val="28"/>
          <w:szCs w:val="24"/>
        </w:rPr>
        <w:fldChar w:fldCharType="begin"/>
      </w:r>
      <w:r>
        <w:rPr>
          <w:rFonts w:hint="eastAsia" w:ascii="仿宋_GB2312" w:eastAsia="仿宋_GB2312"/>
          <w:color w:val="auto"/>
          <w:sz w:val="28"/>
          <w:szCs w:val="24"/>
        </w:rPr>
        <w:instrText xml:space="preserve"> HYPERLINK \l "_Toc73973079" </w:instrText>
      </w:r>
      <w:r>
        <w:rPr>
          <w:rFonts w:hint="eastAsia" w:ascii="仿宋_GB2312" w:eastAsia="仿宋_GB2312"/>
          <w:color w:val="auto"/>
          <w:sz w:val="28"/>
          <w:szCs w:val="24"/>
        </w:rPr>
        <w:fldChar w:fldCharType="separate"/>
      </w:r>
      <w:r>
        <w:rPr>
          <w:rFonts w:hint="eastAsia" w:ascii="仿宋_GB2312" w:eastAsia="仿宋_GB2312"/>
          <w:b/>
          <w:color w:val="auto"/>
          <w:sz w:val="28"/>
          <w:szCs w:val="24"/>
        </w:rPr>
        <w:t>五、一般公共预算当年拨款情况</w:t>
      </w:r>
      <w:r>
        <w:rPr>
          <w:rFonts w:hint="eastAsia" w:ascii="仿宋_GB2312" w:eastAsia="仿宋_GB2312"/>
          <w:color w:val="auto"/>
          <w:sz w:val="28"/>
          <w:szCs w:val="24"/>
        </w:rPr>
        <w:tab/>
      </w:r>
      <w:r>
        <w:rPr>
          <w:rFonts w:hint="eastAsia" w:ascii="仿宋_GB2312" w:eastAsia="仿宋_GB2312"/>
          <w:color w:val="auto"/>
          <w:sz w:val="28"/>
          <w:szCs w:val="24"/>
        </w:rPr>
        <w:t>4</w:t>
      </w:r>
      <w:r>
        <w:rPr>
          <w:rFonts w:hint="eastAsia" w:ascii="仿宋_GB2312" w:eastAsia="仿宋_GB2312"/>
          <w:color w:val="auto"/>
          <w:sz w:val="28"/>
          <w:szCs w:val="24"/>
        </w:rPr>
        <w:fldChar w:fldCharType="end"/>
      </w:r>
    </w:p>
    <w:p>
      <w:pPr>
        <w:tabs>
          <w:tab w:val="right" w:leader="dot" w:pos="8296"/>
        </w:tabs>
        <w:ind w:left="420" w:leftChars="200"/>
        <w:rPr>
          <w:rFonts w:hint="eastAsia" w:ascii="仿宋_GB2312" w:eastAsia="仿宋_GB2312"/>
          <w:color w:val="auto"/>
          <w:sz w:val="28"/>
          <w:szCs w:val="24"/>
        </w:rPr>
      </w:pPr>
      <w:r>
        <w:rPr>
          <w:rFonts w:hint="eastAsia" w:ascii="仿宋_GB2312" w:eastAsia="仿宋_GB2312"/>
          <w:b/>
          <w:bCs/>
          <w:color w:val="auto"/>
          <w:sz w:val="28"/>
          <w:szCs w:val="24"/>
          <w:lang w:eastAsia="zh-CN"/>
        </w:rPr>
        <w:t>六、一般公共预算基本支出情况说明</w:t>
      </w:r>
      <w:r>
        <w:rPr>
          <w:rFonts w:hint="eastAsia" w:ascii="仿宋_GB2312" w:eastAsia="仿宋_GB2312"/>
          <w:color w:val="auto"/>
          <w:sz w:val="28"/>
          <w:szCs w:val="24"/>
        </w:rPr>
        <w:fldChar w:fldCharType="begin"/>
      </w:r>
      <w:r>
        <w:rPr>
          <w:rFonts w:hint="eastAsia" w:ascii="仿宋_GB2312" w:eastAsia="仿宋_GB2312"/>
          <w:color w:val="auto"/>
          <w:sz w:val="28"/>
          <w:szCs w:val="24"/>
        </w:rPr>
        <w:instrText xml:space="preserve"> HYPERLINK \l "_Toc73973079" </w:instrText>
      </w:r>
      <w:r>
        <w:rPr>
          <w:rFonts w:hint="eastAsia" w:ascii="仿宋_GB2312" w:eastAsia="仿宋_GB2312"/>
          <w:color w:val="auto"/>
          <w:sz w:val="28"/>
          <w:szCs w:val="24"/>
        </w:rPr>
        <w:fldChar w:fldCharType="separate"/>
      </w:r>
      <w:r>
        <w:rPr>
          <w:rFonts w:hint="eastAsia" w:ascii="仿宋_GB2312" w:eastAsia="仿宋_GB2312"/>
          <w:color w:val="auto"/>
          <w:sz w:val="28"/>
          <w:szCs w:val="24"/>
        </w:rPr>
        <w:tab/>
      </w:r>
      <w:r>
        <w:rPr>
          <w:rFonts w:hint="eastAsia" w:ascii="仿宋_GB2312" w:eastAsia="仿宋_GB2312"/>
          <w:color w:val="auto"/>
          <w:sz w:val="28"/>
          <w:szCs w:val="24"/>
        </w:rPr>
        <w:t>4</w:t>
      </w:r>
      <w:r>
        <w:rPr>
          <w:rFonts w:hint="eastAsia" w:ascii="仿宋_GB2312" w:eastAsia="仿宋_GB2312"/>
          <w:color w:val="auto"/>
          <w:sz w:val="28"/>
          <w:szCs w:val="24"/>
        </w:rPr>
        <w:fldChar w:fldCharType="end"/>
      </w:r>
    </w:p>
    <w:p>
      <w:pPr>
        <w:tabs>
          <w:tab w:val="right" w:leader="dot" w:pos="8296"/>
        </w:tabs>
        <w:ind w:left="420" w:leftChars="200"/>
        <w:rPr>
          <w:rFonts w:hint="eastAsia" w:ascii="仿宋_GB2312" w:eastAsia="仿宋_GB2312"/>
          <w:color w:val="auto"/>
          <w:sz w:val="28"/>
          <w:szCs w:val="24"/>
        </w:rPr>
      </w:pPr>
      <w:r>
        <w:rPr>
          <w:rFonts w:hint="eastAsia" w:ascii="仿宋_GB2312" w:eastAsia="仿宋_GB2312"/>
          <w:b/>
          <w:bCs/>
          <w:color w:val="auto"/>
          <w:sz w:val="28"/>
          <w:szCs w:val="24"/>
          <w:lang w:eastAsia="zh-CN"/>
        </w:rPr>
        <w:t>七、“三公”经费财政拨款预算安排情况说明</w:t>
      </w:r>
      <w:r>
        <w:rPr>
          <w:rFonts w:hint="eastAsia" w:ascii="仿宋_GB2312" w:eastAsia="仿宋_GB2312"/>
          <w:color w:val="auto"/>
          <w:sz w:val="28"/>
          <w:szCs w:val="24"/>
        </w:rPr>
        <w:fldChar w:fldCharType="begin"/>
      </w:r>
      <w:r>
        <w:rPr>
          <w:rFonts w:hint="eastAsia" w:ascii="仿宋_GB2312" w:eastAsia="仿宋_GB2312"/>
          <w:color w:val="auto"/>
          <w:sz w:val="28"/>
          <w:szCs w:val="24"/>
        </w:rPr>
        <w:instrText xml:space="preserve"> HYPERLINK \l "_Toc73973079" </w:instrText>
      </w:r>
      <w:r>
        <w:rPr>
          <w:rFonts w:hint="eastAsia" w:ascii="仿宋_GB2312" w:eastAsia="仿宋_GB2312"/>
          <w:color w:val="auto"/>
          <w:sz w:val="28"/>
          <w:szCs w:val="24"/>
        </w:rPr>
        <w:fldChar w:fldCharType="separate"/>
      </w:r>
      <w:r>
        <w:rPr>
          <w:rFonts w:hint="eastAsia" w:ascii="仿宋_GB2312" w:eastAsia="仿宋_GB2312"/>
          <w:color w:val="auto"/>
          <w:sz w:val="28"/>
          <w:szCs w:val="24"/>
        </w:rPr>
        <w:tab/>
      </w:r>
      <w:r>
        <w:rPr>
          <w:rFonts w:hint="eastAsia" w:ascii="仿宋_GB2312" w:eastAsia="仿宋_GB2312"/>
          <w:color w:val="auto"/>
          <w:sz w:val="28"/>
          <w:szCs w:val="24"/>
          <w:lang w:val="en-US" w:eastAsia="zh-CN"/>
        </w:rPr>
        <w:t>5</w:t>
      </w:r>
      <w:r>
        <w:rPr>
          <w:rFonts w:hint="eastAsia" w:ascii="仿宋_GB2312" w:eastAsia="仿宋_GB2312"/>
          <w:color w:val="auto"/>
          <w:sz w:val="28"/>
          <w:szCs w:val="24"/>
        </w:rPr>
        <w:fldChar w:fldCharType="end"/>
      </w:r>
    </w:p>
    <w:p>
      <w:pPr>
        <w:tabs>
          <w:tab w:val="right" w:leader="dot" w:pos="8296"/>
        </w:tabs>
        <w:ind w:left="420" w:leftChars="200"/>
        <w:rPr>
          <w:rFonts w:hint="eastAsia" w:ascii="仿宋_GB2312" w:eastAsia="仿宋_GB2312"/>
          <w:color w:val="auto"/>
          <w:sz w:val="28"/>
          <w:szCs w:val="24"/>
        </w:rPr>
      </w:pPr>
      <w:r>
        <w:rPr>
          <w:rFonts w:hint="eastAsia" w:ascii="仿宋_GB2312" w:eastAsia="仿宋_GB2312"/>
          <w:b/>
          <w:bCs/>
          <w:color w:val="auto"/>
          <w:sz w:val="28"/>
          <w:szCs w:val="24"/>
          <w:lang w:eastAsia="zh-CN"/>
        </w:rPr>
        <w:t>八、政府性基金预算支出情况说明</w:t>
      </w:r>
      <w:r>
        <w:rPr>
          <w:rFonts w:hint="eastAsia" w:ascii="仿宋_GB2312" w:eastAsia="仿宋_GB2312"/>
          <w:color w:val="auto"/>
          <w:sz w:val="28"/>
          <w:szCs w:val="24"/>
        </w:rPr>
        <w:fldChar w:fldCharType="begin"/>
      </w:r>
      <w:r>
        <w:rPr>
          <w:rFonts w:hint="eastAsia" w:ascii="仿宋_GB2312" w:eastAsia="仿宋_GB2312"/>
          <w:color w:val="auto"/>
          <w:sz w:val="28"/>
          <w:szCs w:val="24"/>
        </w:rPr>
        <w:instrText xml:space="preserve"> HYPERLINK \l "_Toc73973079" </w:instrText>
      </w:r>
      <w:r>
        <w:rPr>
          <w:rFonts w:hint="eastAsia" w:ascii="仿宋_GB2312" w:eastAsia="仿宋_GB2312"/>
          <w:color w:val="auto"/>
          <w:sz w:val="28"/>
          <w:szCs w:val="24"/>
        </w:rPr>
        <w:fldChar w:fldCharType="separate"/>
      </w:r>
      <w:r>
        <w:rPr>
          <w:rFonts w:hint="eastAsia" w:ascii="仿宋_GB2312" w:eastAsia="仿宋_GB2312"/>
          <w:color w:val="auto"/>
          <w:sz w:val="28"/>
          <w:szCs w:val="24"/>
        </w:rPr>
        <w:tab/>
      </w:r>
      <w:r>
        <w:rPr>
          <w:rFonts w:hint="eastAsia" w:ascii="仿宋_GB2312" w:eastAsia="仿宋_GB2312"/>
          <w:color w:val="auto"/>
          <w:sz w:val="28"/>
          <w:szCs w:val="24"/>
          <w:lang w:val="en-US" w:eastAsia="zh-CN"/>
        </w:rPr>
        <w:t>5</w:t>
      </w:r>
      <w:r>
        <w:rPr>
          <w:rFonts w:hint="eastAsia" w:ascii="仿宋_GB2312" w:eastAsia="仿宋_GB2312"/>
          <w:color w:val="auto"/>
          <w:sz w:val="28"/>
          <w:szCs w:val="24"/>
        </w:rPr>
        <w:fldChar w:fldCharType="end"/>
      </w:r>
    </w:p>
    <w:p>
      <w:pPr>
        <w:tabs>
          <w:tab w:val="right" w:leader="dot" w:pos="8296"/>
        </w:tabs>
        <w:ind w:left="420" w:leftChars="200"/>
        <w:rPr>
          <w:rFonts w:hint="eastAsia" w:ascii="仿宋_GB2312" w:eastAsia="仿宋_GB2312"/>
          <w:color w:val="auto"/>
          <w:sz w:val="28"/>
          <w:szCs w:val="24"/>
        </w:rPr>
      </w:pPr>
      <w:r>
        <w:rPr>
          <w:rFonts w:hint="eastAsia" w:ascii="仿宋_GB2312" w:eastAsia="仿宋_GB2312"/>
          <w:b/>
          <w:bCs/>
          <w:color w:val="auto"/>
          <w:sz w:val="28"/>
          <w:szCs w:val="24"/>
          <w:lang w:eastAsia="zh-CN"/>
        </w:rPr>
        <w:t>九、国有资本经营预算情况说明</w:t>
      </w:r>
      <w:r>
        <w:rPr>
          <w:rFonts w:hint="eastAsia" w:ascii="仿宋_GB2312" w:eastAsia="仿宋_GB2312"/>
          <w:color w:val="auto"/>
          <w:sz w:val="28"/>
          <w:szCs w:val="24"/>
        </w:rPr>
        <w:fldChar w:fldCharType="begin"/>
      </w:r>
      <w:r>
        <w:rPr>
          <w:rFonts w:hint="eastAsia" w:ascii="仿宋_GB2312" w:eastAsia="仿宋_GB2312"/>
          <w:color w:val="auto"/>
          <w:sz w:val="28"/>
          <w:szCs w:val="24"/>
        </w:rPr>
        <w:instrText xml:space="preserve"> HYPERLINK \l "_Toc73973079" </w:instrText>
      </w:r>
      <w:r>
        <w:rPr>
          <w:rFonts w:hint="eastAsia" w:ascii="仿宋_GB2312" w:eastAsia="仿宋_GB2312"/>
          <w:color w:val="auto"/>
          <w:sz w:val="28"/>
          <w:szCs w:val="24"/>
        </w:rPr>
        <w:fldChar w:fldCharType="separate"/>
      </w:r>
      <w:r>
        <w:rPr>
          <w:rFonts w:hint="eastAsia" w:ascii="仿宋_GB2312" w:eastAsia="仿宋_GB2312"/>
          <w:color w:val="auto"/>
          <w:sz w:val="28"/>
          <w:szCs w:val="24"/>
        </w:rPr>
        <w:tab/>
      </w:r>
      <w:r>
        <w:rPr>
          <w:rFonts w:hint="eastAsia" w:ascii="仿宋_GB2312" w:eastAsia="仿宋_GB2312"/>
          <w:color w:val="auto"/>
          <w:sz w:val="28"/>
          <w:szCs w:val="24"/>
        </w:rPr>
        <w:t>4</w:t>
      </w:r>
      <w:r>
        <w:rPr>
          <w:rFonts w:hint="eastAsia" w:ascii="仿宋_GB2312" w:eastAsia="仿宋_GB2312"/>
          <w:color w:val="auto"/>
          <w:sz w:val="28"/>
          <w:szCs w:val="24"/>
        </w:rPr>
        <w:fldChar w:fldCharType="end"/>
      </w:r>
    </w:p>
    <w:p>
      <w:pPr>
        <w:tabs>
          <w:tab w:val="right" w:leader="dot" w:pos="8296"/>
        </w:tabs>
        <w:ind w:left="420" w:leftChars="200"/>
        <w:rPr>
          <w:rFonts w:hint="eastAsia" w:ascii="仿宋_GB2312" w:eastAsia="仿宋_GB2312"/>
          <w:color w:val="auto"/>
          <w:sz w:val="28"/>
          <w:szCs w:val="24"/>
          <w:lang w:eastAsia="zh-CN"/>
        </w:rPr>
      </w:pPr>
      <w:r>
        <w:rPr>
          <w:rFonts w:hint="eastAsia" w:ascii="仿宋_GB2312" w:eastAsia="仿宋_GB2312"/>
          <w:b/>
          <w:bCs/>
          <w:color w:val="auto"/>
          <w:sz w:val="28"/>
          <w:szCs w:val="24"/>
          <w:lang w:eastAsia="zh-CN"/>
        </w:rPr>
        <w:t>十、其他重要事项的情况说明</w:t>
      </w:r>
      <w:r>
        <w:rPr>
          <w:rFonts w:hint="eastAsia" w:ascii="仿宋_GB2312" w:eastAsia="仿宋_GB2312"/>
          <w:color w:val="auto"/>
          <w:sz w:val="28"/>
          <w:szCs w:val="24"/>
        </w:rPr>
        <w:fldChar w:fldCharType="begin"/>
      </w:r>
      <w:r>
        <w:rPr>
          <w:rFonts w:hint="eastAsia" w:ascii="仿宋_GB2312" w:eastAsia="仿宋_GB2312"/>
          <w:color w:val="auto"/>
          <w:sz w:val="28"/>
          <w:szCs w:val="24"/>
        </w:rPr>
        <w:instrText xml:space="preserve"> HYPERLINK \l "_Toc73973079" </w:instrText>
      </w:r>
      <w:r>
        <w:rPr>
          <w:rFonts w:hint="eastAsia" w:ascii="仿宋_GB2312" w:eastAsia="仿宋_GB2312"/>
          <w:color w:val="auto"/>
          <w:sz w:val="28"/>
          <w:szCs w:val="24"/>
        </w:rPr>
        <w:fldChar w:fldCharType="separate"/>
      </w:r>
      <w:r>
        <w:rPr>
          <w:rFonts w:hint="eastAsia" w:ascii="仿宋_GB2312" w:eastAsia="仿宋_GB2312"/>
          <w:color w:val="auto"/>
          <w:sz w:val="28"/>
          <w:szCs w:val="24"/>
        </w:rPr>
        <w:tab/>
      </w:r>
      <w:r>
        <w:rPr>
          <w:rFonts w:hint="eastAsia" w:ascii="仿宋_GB2312" w:eastAsia="仿宋_GB2312"/>
          <w:color w:val="auto"/>
          <w:sz w:val="28"/>
          <w:szCs w:val="24"/>
          <w:lang w:val="en-US" w:eastAsia="zh-CN"/>
        </w:rPr>
        <w:t>5</w:t>
      </w:r>
      <w:r>
        <w:rPr>
          <w:rFonts w:hint="eastAsia" w:ascii="仿宋_GB2312" w:eastAsia="仿宋_GB2312"/>
          <w:color w:val="auto"/>
          <w:sz w:val="28"/>
          <w:szCs w:val="24"/>
        </w:rPr>
        <w:fldChar w:fldCharType="end"/>
      </w:r>
    </w:p>
    <w:p>
      <w:pPr>
        <w:tabs>
          <w:tab w:val="right" w:leader="dot" w:pos="8296"/>
        </w:tabs>
        <w:ind w:left="420" w:leftChars="200"/>
        <w:rPr>
          <w:rFonts w:hint="eastAsia" w:ascii="仿宋_GB2312" w:hAnsi="Calibri" w:eastAsia="仿宋_GB2312"/>
          <w:color w:val="auto"/>
          <w:sz w:val="28"/>
          <w:szCs w:val="22"/>
        </w:rPr>
      </w:pPr>
      <w:r>
        <w:rPr>
          <w:rFonts w:hint="eastAsia" w:ascii="仿宋_GB2312" w:eastAsia="仿宋_GB2312"/>
          <w:color w:val="auto"/>
          <w:sz w:val="28"/>
          <w:szCs w:val="24"/>
        </w:rPr>
        <w:fldChar w:fldCharType="begin"/>
      </w:r>
      <w:r>
        <w:rPr>
          <w:rFonts w:hint="eastAsia" w:ascii="仿宋_GB2312" w:eastAsia="仿宋_GB2312"/>
          <w:color w:val="auto"/>
          <w:sz w:val="28"/>
          <w:szCs w:val="24"/>
        </w:rPr>
        <w:instrText xml:space="preserve"> HYPERLINK \l "_Toc73973085" </w:instrText>
      </w:r>
      <w:r>
        <w:rPr>
          <w:rFonts w:hint="eastAsia" w:ascii="仿宋_GB2312" w:eastAsia="仿宋_GB2312"/>
          <w:color w:val="auto"/>
          <w:sz w:val="28"/>
          <w:szCs w:val="24"/>
        </w:rPr>
        <w:fldChar w:fldCharType="separate"/>
      </w:r>
      <w:bookmarkStart w:id="1" w:name="_Hlt73978169"/>
      <w:bookmarkEnd w:id="1"/>
      <w:bookmarkStart w:id="2" w:name="_Hlt73978168"/>
      <w:bookmarkEnd w:id="2"/>
      <w:r>
        <w:rPr>
          <w:rFonts w:hint="eastAsia" w:ascii="仿宋_GB2312" w:hAnsi="黑体" w:eastAsia="仿宋_GB2312"/>
          <w:b/>
          <w:color w:val="auto"/>
          <w:sz w:val="28"/>
          <w:szCs w:val="24"/>
          <w:lang w:eastAsia="zh-CN"/>
        </w:rPr>
        <w:t>十一</w:t>
      </w:r>
      <w:r>
        <w:rPr>
          <w:rFonts w:hint="eastAsia" w:ascii="仿宋_GB2312" w:hAnsi="黑体" w:eastAsia="仿宋_GB2312"/>
          <w:b/>
          <w:color w:val="auto"/>
          <w:sz w:val="28"/>
          <w:szCs w:val="24"/>
        </w:rPr>
        <w:t>、名词解释</w:t>
      </w:r>
      <w:r>
        <w:rPr>
          <w:rFonts w:hint="eastAsia" w:ascii="仿宋_GB2312" w:eastAsia="仿宋_GB2312"/>
          <w:color w:val="auto"/>
          <w:sz w:val="28"/>
          <w:szCs w:val="24"/>
        </w:rPr>
        <w:tab/>
      </w:r>
      <w:r>
        <w:rPr>
          <w:rFonts w:hint="eastAsia" w:ascii="仿宋_GB2312" w:eastAsia="仿宋_GB2312"/>
          <w:color w:val="auto"/>
          <w:sz w:val="28"/>
          <w:szCs w:val="24"/>
          <w:lang w:val="en-US" w:eastAsia="zh-CN"/>
        </w:rPr>
        <w:t>6</w:t>
      </w:r>
      <w:r>
        <w:rPr>
          <w:rFonts w:hint="eastAsia" w:ascii="仿宋_GB2312" w:eastAsia="仿宋_GB2312"/>
          <w:color w:val="auto"/>
          <w:sz w:val="28"/>
          <w:szCs w:val="24"/>
        </w:rPr>
        <w:fldChar w:fldCharType="end"/>
      </w:r>
    </w:p>
    <w:p>
      <w:pPr>
        <w:tabs>
          <w:tab w:val="right" w:leader="dot" w:pos="8296"/>
        </w:tabs>
        <w:ind w:left="420" w:leftChars="200"/>
        <w:rPr>
          <w:rFonts w:hint="eastAsia" w:ascii="仿宋_GB2312" w:hAnsi="Calibri" w:eastAsia="仿宋_GB2312"/>
          <w:sz w:val="28"/>
          <w:szCs w:val="22"/>
        </w:rPr>
      </w:pPr>
      <w:r>
        <w:rPr>
          <w:rFonts w:hint="eastAsia" w:ascii="仿宋_GB2312" w:eastAsia="仿宋_GB2312"/>
          <w:sz w:val="28"/>
          <w:szCs w:val="24"/>
        </w:rPr>
        <w:fldChar w:fldCharType="begin"/>
      </w:r>
      <w:r>
        <w:rPr>
          <w:rFonts w:hint="eastAsia" w:ascii="仿宋_GB2312" w:eastAsia="仿宋_GB2312"/>
          <w:sz w:val="28"/>
          <w:szCs w:val="24"/>
        </w:rPr>
        <w:instrText xml:space="preserve"> HYPERLINK \l "_Toc73973086" </w:instrText>
      </w:r>
      <w:r>
        <w:rPr>
          <w:rFonts w:hint="eastAsia" w:ascii="仿宋_GB2312" w:eastAsia="仿宋_GB2312"/>
          <w:sz w:val="28"/>
          <w:szCs w:val="24"/>
        </w:rPr>
        <w:fldChar w:fldCharType="separate"/>
      </w:r>
      <w:r>
        <w:rPr>
          <w:rFonts w:hint="eastAsia" w:ascii="仿宋_GB2312" w:eastAsia="仿宋_GB2312"/>
          <w:b/>
          <w:sz w:val="28"/>
          <w:szCs w:val="24"/>
          <w:lang w:eastAsia="zh-CN"/>
        </w:rPr>
        <w:t>十二</w:t>
      </w:r>
      <w:r>
        <w:rPr>
          <w:rFonts w:hint="eastAsia" w:ascii="仿宋_GB2312" w:eastAsia="仿宋_GB2312"/>
          <w:b/>
          <w:sz w:val="28"/>
          <w:szCs w:val="24"/>
        </w:rPr>
        <w:t>、</w:t>
      </w:r>
      <w:r>
        <w:rPr>
          <w:rFonts w:hint="eastAsia" w:ascii="仿宋_GB2312" w:hAnsi="黑体" w:eastAsia="仿宋_GB2312"/>
          <w:b/>
          <w:bCs/>
          <w:sz w:val="28"/>
          <w:szCs w:val="24"/>
        </w:rPr>
        <w:t>附表</w:t>
      </w:r>
      <w:r>
        <w:rPr>
          <w:rFonts w:hint="eastAsia" w:ascii="仿宋_GB2312" w:eastAsia="仿宋_GB2312"/>
          <w:sz w:val="28"/>
          <w:szCs w:val="24"/>
        </w:rPr>
        <w:tab/>
      </w:r>
      <w:r>
        <w:rPr>
          <w:rFonts w:hint="eastAsia" w:ascii="仿宋_GB2312" w:eastAsia="仿宋_GB2312"/>
          <w:sz w:val="28"/>
          <w:szCs w:val="24"/>
          <w:lang w:val="en-US" w:eastAsia="zh-CN"/>
        </w:rPr>
        <w:t>7</w:t>
      </w:r>
      <w:r>
        <w:rPr>
          <w:rFonts w:hint="eastAsia" w:ascii="仿宋_GB2312" w:eastAsia="仿宋_GB2312"/>
          <w:sz w:val="28"/>
          <w:szCs w:val="24"/>
        </w:rPr>
        <w:fldChar w:fldCharType="end"/>
      </w:r>
    </w:p>
    <w:p>
      <w:pPr>
        <w:tabs>
          <w:tab w:val="right" w:leader="dot" w:pos="8296"/>
        </w:tabs>
        <w:ind w:left="420" w:leftChars="200"/>
        <w:rPr>
          <w:rFonts w:hint="eastAsia" w:ascii="仿宋_GB2312" w:hAnsi="Calibri" w:eastAsia="仿宋_GB2312"/>
          <w:color w:val="auto"/>
          <w:sz w:val="28"/>
          <w:szCs w:val="22"/>
        </w:rPr>
      </w:pPr>
    </w:p>
    <w:p>
      <w:pPr>
        <w:keepNext w:val="0"/>
        <w:keepLines w:val="0"/>
        <w:widowControl w:val="0"/>
        <w:suppressLineNumbers w:val="0"/>
        <w:spacing w:before="0" w:beforeAutospacing="0" w:after="0" w:afterAutospacing="0" w:line="700" w:lineRule="exact"/>
        <w:ind w:left="0" w:right="0"/>
        <w:jc w:val="center"/>
        <w:rPr>
          <w:color w:val="auto"/>
          <w:szCs w:val="24"/>
        </w:rPr>
      </w:pPr>
      <w:r>
        <w:rPr>
          <w:color w:val="auto"/>
          <w:szCs w:val="24"/>
        </w:rPr>
        <w:fldChar w:fldCharType="end"/>
      </w:r>
      <w:bookmarkEnd w:id="0"/>
    </w:p>
    <w:p>
      <w:pPr>
        <w:keepNext w:val="0"/>
        <w:keepLines w:val="0"/>
        <w:widowControl w:val="0"/>
        <w:suppressLineNumbers w:val="0"/>
        <w:spacing w:before="0" w:beforeAutospacing="0" w:after="0" w:afterAutospacing="0" w:line="580" w:lineRule="exact"/>
        <w:ind w:left="0" w:right="0" w:firstLine="640" w:firstLineChars="200"/>
        <w:jc w:val="both"/>
        <w:rPr>
          <w:rFonts w:eastAsia="方正楷体_GBK"/>
          <w:b/>
          <w:bCs/>
          <w:color w:val="auto"/>
          <w:sz w:val="32"/>
          <w:szCs w:val="32"/>
          <w:lang w:val="en-US"/>
        </w:rPr>
      </w:pPr>
      <w:r>
        <w:rPr>
          <w:rFonts w:hint="eastAsia" w:ascii="黑体" w:hAnsi="宋体" w:eastAsia="黑体" w:cs="黑体"/>
          <w:color w:val="auto"/>
          <w:kern w:val="2"/>
          <w:sz w:val="32"/>
          <w:szCs w:val="32"/>
          <w:lang w:val="en-US" w:eastAsia="zh-CN" w:bidi="ar"/>
        </w:rPr>
        <w:t>一、基本职能及主要工作</w:t>
      </w:r>
      <w:r>
        <w:rPr>
          <w:rFonts w:hint="default" w:ascii="Times New Roman" w:hAnsi="Times New Roman" w:eastAsia="方正仿宋_GBK" w:cs="Times New Roman"/>
          <w:color w:val="auto"/>
          <w:kern w:val="2"/>
          <w:sz w:val="32"/>
          <w:szCs w:val="32"/>
          <w:shd w:val="clear" w:fill="FFFFFF"/>
          <w:lang w:val="en-US" w:eastAsia="zh-CN" w:bidi="ar"/>
        </w:rPr>
        <w:br w:type="textWrapping"/>
      </w:r>
      <w:r>
        <w:rPr>
          <w:rFonts w:hint="eastAsia" w:ascii="Times New Roman" w:hAnsi="方正仿宋_GBK" w:eastAsia="方正仿宋_GBK" w:cs="方正仿宋_GBK"/>
          <w:color w:val="auto"/>
          <w:kern w:val="2"/>
          <w:sz w:val="32"/>
          <w:szCs w:val="32"/>
          <w:shd w:val="clear" w:fill="FFFFFF"/>
          <w:lang w:val="en-US" w:eastAsia="zh-CN" w:bidi="ar"/>
        </w:rPr>
        <w:t>　　</w:t>
      </w:r>
      <w:r>
        <w:rPr>
          <w:rFonts w:hint="eastAsia" w:ascii="Times New Roman" w:hAnsi="方正楷体_GBK" w:eastAsia="方正楷体_GBK" w:cs="方正楷体_GBK"/>
          <w:b/>
          <w:bCs/>
          <w:color w:val="auto"/>
          <w:kern w:val="2"/>
          <w:sz w:val="32"/>
          <w:szCs w:val="32"/>
          <w:lang w:val="en-US" w:eastAsia="zh-CN" w:bidi="ar"/>
        </w:rPr>
        <w:t>（一）基本职能</w:t>
      </w:r>
    </w:p>
    <w:p>
      <w:pPr>
        <w:keepNext w:val="0"/>
        <w:keepLines w:val="0"/>
        <w:widowControl w:val="0"/>
        <w:suppressLineNumbers w:val="0"/>
        <w:spacing w:before="0" w:beforeAutospacing="0" w:after="0" w:afterAutospacing="0"/>
        <w:ind w:left="0" w:right="0" w:firstLine="645"/>
        <w:jc w:val="both"/>
        <w:rPr>
          <w:rFonts w:eastAsia="方正仿宋_GBK"/>
          <w:color w:val="auto"/>
          <w:sz w:val="32"/>
          <w:szCs w:val="32"/>
          <w:shd w:val="clear" w:fill="FFFFFF"/>
          <w:lang w:val="en-US"/>
        </w:rPr>
      </w:pPr>
      <w:r>
        <w:rPr>
          <w:rFonts w:hint="default" w:ascii="Times New Roman" w:hAnsi="Times New Roman" w:eastAsia="方正仿宋_GBK" w:cs="Times New Roman"/>
          <w:color w:val="auto"/>
          <w:kern w:val="2"/>
          <w:sz w:val="32"/>
          <w:szCs w:val="32"/>
          <w:shd w:val="clear" w:fill="FFFFFF"/>
          <w:lang w:val="en-US" w:eastAsia="zh-CN" w:bidi="ar"/>
        </w:rPr>
        <w:t>1</w:t>
      </w:r>
      <w:r>
        <w:rPr>
          <w:rFonts w:hint="eastAsia" w:ascii="Times New Roman" w:hAnsi="方正仿宋_GBK" w:eastAsia="方正仿宋_GBK" w:cs="方正仿宋_GBK"/>
          <w:color w:val="auto"/>
          <w:kern w:val="2"/>
          <w:sz w:val="32"/>
          <w:szCs w:val="32"/>
          <w:shd w:val="clear" w:fill="FFFFFF"/>
          <w:lang w:val="en-US" w:eastAsia="zh-CN" w:bidi="ar"/>
        </w:rPr>
        <w:t>、贯彻执行区委、区政府和上级妇联的工作部署，组织制定妇女儿童发展规划并协调组织实施。</w:t>
      </w:r>
    </w:p>
    <w:p>
      <w:pPr>
        <w:keepNext w:val="0"/>
        <w:keepLines w:val="0"/>
        <w:widowControl w:val="0"/>
        <w:suppressLineNumbers w:val="0"/>
        <w:spacing w:before="0" w:beforeAutospacing="0" w:after="0" w:afterAutospacing="0"/>
        <w:ind w:left="0" w:right="0" w:firstLine="645"/>
        <w:jc w:val="both"/>
        <w:rPr>
          <w:rFonts w:eastAsia="方正仿宋_GBK"/>
          <w:color w:val="auto"/>
          <w:sz w:val="32"/>
          <w:szCs w:val="32"/>
          <w:shd w:val="clear" w:fill="FFFFFF"/>
          <w:lang w:val="en-US"/>
        </w:rPr>
      </w:pPr>
      <w:r>
        <w:rPr>
          <w:rFonts w:hint="default" w:ascii="Times New Roman" w:hAnsi="Times New Roman" w:eastAsia="方正仿宋_GBK" w:cs="Times New Roman"/>
          <w:color w:val="auto"/>
          <w:kern w:val="2"/>
          <w:sz w:val="32"/>
          <w:szCs w:val="32"/>
          <w:shd w:val="clear" w:fill="FFFFFF"/>
          <w:lang w:val="en-US" w:eastAsia="zh-CN" w:bidi="ar"/>
        </w:rPr>
        <w:t>2</w:t>
      </w:r>
      <w:r>
        <w:rPr>
          <w:rFonts w:hint="eastAsia" w:ascii="Times New Roman" w:hAnsi="方正仿宋_GBK" w:eastAsia="方正仿宋_GBK" w:cs="方正仿宋_GBK"/>
          <w:color w:val="auto"/>
          <w:kern w:val="2"/>
          <w:sz w:val="32"/>
          <w:szCs w:val="32"/>
          <w:shd w:val="clear" w:fill="FFFFFF"/>
          <w:lang w:val="en-US" w:eastAsia="zh-CN" w:bidi="ar"/>
        </w:rPr>
        <w:t>、团结、动员全区妇女投身改革，参与经济建设，促进社会发展。</w:t>
      </w:r>
    </w:p>
    <w:p>
      <w:pPr>
        <w:keepNext w:val="0"/>
        <w:keepLines w:val="0"/>
        <w:widowControl w:val="0"/>
        <w:suppressLineNumbers w:val="0"/>
        <w:spacing w:before="0" w:beforeAutospacing="0" w:after="0" w:afterAutospacing="0"/>
        <w:ind w:left="0" w:right="0" w:firstLine="645"/>
        <w:jc w:val="both"/>
        <w:rPr>
          <w:rFonts w:eastAsia="方正仿宋_GBK"/>
          <w:color w:val="auto"/>
          <w:sz w:val="32"/>
          <w:szCs w:val="32"/>
          <w:shd w:val="clear" w:fill="FFFFFF"/>
          <w:lang w:val="en-US"/>
        </w:rPr>
      </w:pPr>
      <w:r>
        <w:rPr>
          <w:rFonts w:hint="default" w:ascii="Times New Roman" w:hAnsi="Times New Roman" w:eastAsia="方正仿宋_GBK" w:cs="Times New Roman"/>
          <w:color w:val="auto"/>
          <w:kern w:val="2"/>
          <w:sz w:val="32"/>
          <w:szCs w:val="32"/>
          <w:shd w:val="clear" w:fill="FFFFFF"/>
          <w:lang w:val="en-US" w:eastAsia="zh-CN" w:bidi="ar"/>
        </w:rPr>
        <w:t>3</w:t>
      </w:r>
      <w:r>
        <w:rPr>
          <w:rFonts w:hint="eastAsia" w:ascii="Times New Roman" w:hAnsi="方正仿宋_GBK" w:eastAsia="方正仿宋_GBK" w:cs="方正仿宋_GBK"/>
          <w:color w:val="auto"/>
          <w:kern w:val="2"/>
          <w:sz w:val="32"/>
          <w:szCs w:val="32"/>
          <w:shd w:val="clear" w:fill="FFFFFF"/>
          <w:lang w:val="en-US" w:eastAsia="zh-CN" w:bidi="ar"/>
        </w:rPr>
        <w:t>、教育引导广大妇女增强自尊、自信、自立、自强精神，全面提高妇女素质，促进妇女人才成长。</w:t>
      </w:r>
    </w:p>
    <w:p>
      <w:pPr>
        <w:keepNext w:val="0"/>
        <w:keepLines w:val="0"/>
        <w:widowControl w:val="0"/>
        <w:suppressLineNumbers w:val="0"/>
        <w:spacing w:before="0" w:beforeAutospacing="0" w:after="0" w:afterAutospacing="0"/>
        <w:ind w:left="0" w:right="0" w:firstLine="645"/>
        <w:jc w:val="both"/>
        <w:rPr>
          <w:rFonts w:eastAsia="方正仿宋_GBK"/>
          <w:color w:val="auto"/>
          <w:sz w:val="32"/>
          <w:szCs w:val="32"/>
          <w:shd w:val="clear" w:fill="FFFFFF"/>
          <w:lang w:val="en-US"/>
        </w:rPr>
      </w:pPr>
      <w:r>
        <w:rPr>
          <w:rFonts w:hint="default" w:ascii="Times New Roman" w:hAnsi="Times New Roman" w:eastAsia="方正仿宋_GBK" w:cs="Times New Roman"/>
          <w:color w:val="auto"/>
          <w:kern w:val="2"/>
          <w:sz w:val="32"/>
          <w:szCs w:val="32"/>
          <w:shd w:val="clear" w:fill="FFFFFF"/>
          <w:lang w:val="en-US" w:eastAsia="zh-CN" w:bidi="ar"/>
        </w:rPr>
        <w:t>4</w:t>
      </w:r>
      <w:r>
        <w:rPr>
          <w:rFonts w:hint="eastAsia" w:ascii="Times New Roman" w:hAnsi="方正仿宋_GBK" w:eastAsia="方正仿宋_GBK" w:cs="方正仿宋_GBK"/>
          <w:color w:val="auto"/>
          <w:kern w:val="2"/>
          <w:sz w:val="32"/>
          <w:szCs w:val="32"/>
          <w:shd w:val="clear" w:fill="FFFFFF"/>
          <w:lang w:val="en-US" w:eastAsia="zh-CN" w:bidi="ar"/>
        </w:rPr>
        <w:t>、代表妇女参与民主管理，民主监督，维护妇女儿童合法权益，促进男女平等。</w:t>
      </w:r>
    </w:p>
    <w:p>
      <w:pPr>
        <w:keepNext w:val="0"/>
        <w:keepLines w:val="0"/>
        <w:widowControl w:val="0"/>
        <w:suppressLineNumbers w:val="0"/>
        <w:spacing w:before="0" w:beforeAutospacing="0" w:after="0" w:afterAutospacing="0"/>
        <w:ind w:left="0" w:right="0" w:firstLine="645"/>
        <w:jc w:val="both"/>
        <w:rPr>
          <w:rFonts w:eastAsia="方正仿宋_GBK"/>
          <w:color w:val="auto"/>
          <w:sz w:val="32"/>
          <w:szCs w:val="32"/>
          <w:shd w:val="clear" w:fill="FFFFFF"/>
          <w:lang w:val="en-US"/>
        </w:rPr>
      </w:pPr>
      <w:r>
        <w:rPr>
          <w:rFonts w:hint="default" w:ascii="Times New Roman" w:hAnsi="Times New Roman" w:eastAsia="方正仿宋_GBK" w:cs="Times New Roman"/>
          <w:color w:val="auto"/>
          <w:kern w:val="2"/>
          <w:sz w:val="32"/>
          <w:szCs w:val="32"/>
          <w:shd w:val="clear" w:fill="FFFFFF"/>
          <w:lang w:val="en-US" w:eastAsia="zh-CN" w:bidi="ar"/>
        </w:rPr>
        <w:t>5</w:t>
      </w:r>
      <w:r>
        <w:rPr>
          <w:rFonts w:hint="eastAsia" w:ascii="Times New Roman" w:hAnsi="方正仿宋_GBK" w:eastAsia="方正仿宋_GBK" w:cs="方正仿宋_GBK"/>
          <w:color w:val="auto"/>
          <w:kern w:val="2"/>
          <w:sz w:val="32"/>
          <w:szCs w:val="32"/>
          <w:shd w:val="clear" w:fill="FFFFFF"/>
          <w:lang w:val="en-US" w:eastAsia="zh-CN" w:bidi="ar"/>
        </w:rPr>
        <w:t>、为妇女儿童服务，加强与社会各界的联系，为妇女儿童做好事、办实事。贯彻落实《中国妇女发展规划》和《中国儿童发展规划纲要》（简称</w:t>
      </w:r>
      <w:r>
        <w:rPr>
          <w:rFonts w:hint="default" w:ascii="Times New Roman" w:hAnsi="Times New Roman" w:eastAsia="方正仿宋_GBK" w:cs="Times New Roman"/>
          <w:color w:val="auto"/>
          <w:kern w:val="2"/>
          <w:sz w:val="32"/>
          <w:szCs w:val="32"/>
          <w:shd w:val="clear" w:fill="FFFFFF"/>
          <w:lang w:val="en-US" w:eastAsia="zh-CN" w:bidi="ar"/>
        </w:rPr>
        <w:t>NPA</w:t>
      </w:r>
      <w:r>
        <w:rPr>
          <w:rFonts w:hint="eastAsia" w:ascii="Times New Roman" w:hAnsi="方正仿宋_GBK" w:eastAsia="方正仿宋_GBK" w:cs="方正仿宋_GBK"/>
          <w:color w:val="auto"/>
          <w:kern w:val="2"/>
          <w:sz w:val="32"/>
          <w:szCs w:val="32"/>
          <w:shd w:val="clear" w:fill="FFFFFF"/>
          <w:lang w:val="en-US" w:eastAsia="zh-CN" w:bidi="ar"/>
        </w:rPr>
        <w:t>），推动妇女儿童事业发展。</w:t>
      </w:r>
    </w:p>
    <w:p>
      <w:pPr>
        <w:keepNext w:val="0"/>
        <w:keepLines w:val="0"/>
        <w:widowControl w:val="0"/>
        <w:suppressLineNumbers w:val="0"/>
        <w:spacing w:before="0" w:beforeAutospacing="0" w:after="0" w:afterAutospacing="0"/>
        <w:ind w:left="0" w:right="0" w:firstLine="645"/>
        <w:jc w:val="both"/>
        <w:rPr>
          <w:rFonts w:eastAsia="方正仿宋_GBK"/>
          <w:color w:val="auto"/>
          <w:sz w:val="32"/>
          <w:szCs w:val="32"/>
          <w:shd w:val="clear" w:fill="FFFFFF"/>
          <w:lang w:val="en-US"/>
        </w:rPr>
      </w:pPr>
      <w:r>
        <w:rPr>
          <w:rFonts w:hint="default" w:ascii="Times New Roman" w:hAnsi="Times New Roman" w:eastAsia="方正仿宋_GBK" w:cs="Times New Roman"/>
          <w:color w:val="auto"/>
          <w:kern w:val="2"/>
          <w:sz w:val="32"/>
          <w:szCs w:val="32"/>
          <w:shd w:val="clear" w:fill="FFFFFF"/>
          <w:lang w:val="en-US" w:eastAsia="zh-CN" w:bidi="ar"/>
        </w:rPr>
        <w:t>6</w:t>
      </w:r>
      <w:r>
        <w:rPr>
          <w:rFonts w:hint="eastAsia" w:ascii="Times New Roman" w:hAnsi="方正仿宋_GBK" w:eastAsia="方正仿宋_GBK" w:cs="方正仿宋_GBK"/>
          <w:color w:val="auto"/>
          <w:kern w:val="2"/>
          <w:sz w:val="32"/>
          <w:szCs w:val="32"/>
          <w:shd w:val="clear" w:fill="FFFFFF"/>
          <w:lang w:val="en-US" w:eastAsia="zh-CN" w:bidi="ar"/>
        </w:rPr>
        <w:t>、完成区委区政府和上级妇联交办的其他任务。</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Times New Roman" w:hAnsi="方正楷体_GBK" w:eastAsia="方正楷体_GBK" w:cs="方正楷体_GBK"/>
          <w:b/>
          <w:bCs/>
          <w:color w:val="auto"/>
          <w:kern w:val="2"/>
          <w:sz w:val="32"/>
          <w:szCs w:val="32"/>
          <w:lang w:val="en-US" w:eastAsia="zh-CN" w:bidi="ar"/>
        </w:rPr>
      </w:pPr>
      <w:r>
        <w:rPr>
          <w:rFonts w:hint="eastAsia" w:ascii="Times New Roman" w:hAnsi="方正楷体_GBK" w:eastAsia="方正楷体_GBK" w:cs="方正楷体_GBK"/>
          <w:b/>
          <w:bCs/>
          <w:color w:val="auto"/>
          <w:kern w:val="2"/>
          <w:sz w:val="32"/>
          <w:szCs w:val="32"/>
          <w:lang w:val="en-US" w:eastAsia="zh-CN" w:bidi="ar"/>
        </w:rPr>
        <w:t>（二）2023年重点工作</w:t>
      </w:r>
    </w:p>
    <w:p>
      <w:pPr>
        <w:keepNext w:val="0"/>
        <w:keepLines w:val="0"/>
        <w:widowControl w:val="0"/>
        <w:suppressLineNumbers w:val="0"/>
        <w:spacing w:before="0" w:beforeAutospacing="0" w:after="0" w:afterAutospacing="0"/>
        <w:ind w:left="0" w:right="0" w:firstLine="645"/>
        <w:jc w:val="both"/>
        <w:rPr>
          <w:rFonts w:hint="eastAsia" w:ascii="Times New Roman" w:hAnsi="方正仿宋_GBK" w:eastAsia="方正仿宋_GBK" w:cs="方正仿宋_GBK"/>
          <w:color w:val="auto"/>
          <w:kern w:val="2"/>
          <w:sz w:val="32"/>
          <w:szCs w:val="32"/>
          <w:shd w:val="clear" w:fill="FFFFFF"/>
          <w:lang w:val="en-US" w:eastAsia="zh-CN" w:bidi="ar"/>
        </w:rPr>
      </w:pPr>
      <w:r>
        <w:rPr>
          <w:rFonts w:hint="eastAsia" w:ascii="Times New Roman" w:hAnsi="方正仿宋_GBK" w:eastAsia="方正仿宋_GBK" w:cs="方正仿宋_GBK"/>
          <w:color w:val="auto"/>
          <w:kern w:val="2"/>
          <w:sz w:val="32"/>
          <w:szCs w:val="32"/>
          <w:shd w:val="clear" w:fill="FFFFFF"/>
          <w:lang w:val="en-US" w:eastAsia="zh-CN" w:bidi="ar"/>
        </w:rPr>
        <w:t>一是围绕主线主阵地，强化妇女思想引领。深刻领会中央、市委、区委和全国妇联、省妇联、市妇联关于党建带妇建、妇建服务党建、做好新形势下党的妇女群众工作等一系列指示精神，以党的二十大精神宣讲为主线，以“巾帼大宣讲”活动为载体，广泛开展群众性宣传教育活动。</w:t>
      </w:r>
    </w:p>
    <w:p>
      <w:pPr>
        <w:keepNext w:val="0"/>
        <w:keepLines w:val="0"/>
        <w:widowControl w:val="0"/>
        <w:suppressLineNumbers w:val="0"/>
        <w:spacing w:before="0" w:beforeAutospacing="0" w:after="0" w:afterAutospacing="0"/>
        <w:ind w:left="0" w:right="0" w:firstLine="645"/>
        <w:jc w:val="both"/>
        <w:rPr>
          <w:rFonts w:hint="eastAsia" w:ascii="Times New Roman" w:hAnsi="方正仿宋_GBK" w:eastAsia="方正仿宋_GBK" w:cs="方正仿宋_GBK"/>
          <w:color w:val="auto"/>
          <w:kern w:val="2"/>
          <w:sz w:val="32"/>
          <w:szCs w:val="32"/>
          <w:shd w:val="clear" w:fill="FFFFFF"/>
          <w:lang w:val="en-US" w:eastAsia="zh-CN" w:bidi="ar"/>
        </w:rPr>
      </w:pPr>
      <w:r>
        <w:rPr>
          <w:rFonts w:hint="eastAsia" w:ascii="Times New Roman" w:hAnsi="方正仿宋_GBK" w:eastAsia="方正仿宋_GBK" w:cs="方正仿宋_GBK"/>
          <w:color w:val="auto"/>
          <w:kern w:val="2"/>
          <w:sz w:val="32"/>
          <w:szCs w:val="32"/>
          <w:shd w:val="clear" w:fill="FFFFFF"/>
          <w:lang w:val="en-US" w:eastAsia="zh-CN" w:bidi="ar"/>
        </w:rPr>
        <w:t>二是引领巾帼建新功，推动我区高质量发展。亮化“三八”节系列活动，持续培育选树“三八”系列先进典型，推进巾帼人才培养和家庭教育指导服务。</w:t>
      </w:r>
    </w:p>
    <w:p>
      <w:pPr>
        <w:keepNext w:val="0"/>
        <w:keepLines w:val="0"/>
        <w:widowControl w:val="0"/>
        <w:suppressLineNumbers w:val="0"/>
        <w:spacing w:before="0" w:beforeAutospacing="0" w:after="0" w:afterAutospacing="0"/>
        <w:ind w:left="0" w:right="0" w:firstLine="645"/>
        <w:jc w:val="both"/>
        <w:rPr>
          <w:rFonts w:hint="eastAsia" w:ascii="Times New Roman" w:hAnsi="方正仿宋_GBK" w:eastAsia="方正仿宋_GBK" w:cs="方正仿宋_GBK"/>
          <w:color w:val="auto"/>
          <w:kern w:val="2"/>
          <w:sz w:val="32"/>
          <w:szCs w:val="32"/>
          <w:shd w:val="clear" w:fill="FFFFFF"/>
          <w:lang w:val="en-US" w:eastAsia="zh-CN" w:bidi="ar"/>
        </w:rPr>
      </w:pPr>
      <w:r>
        <w:rPr>
          <w:rFonts w:hint="eastAsia" w:ascii="Times New Roman" w:hAnsi="方正仿宋_GBK" w:eastAsia="方正仿宋_GBK" w:cs="方正仿宋_GBK"/>
          <w:color w:val="auto"/>
          <w:kern w:val="2"/>
          <w:sz w:val="32"/>
          <w:szCs w:val="32"/>
          <w:shd w:val="clear" w:fill="FFFFFF"/>
          <w:lang w:val="en-US" w:eastAsia="zh-CN" w:bidi="ar"/>
        </w:rPr>
        <w:t>三是围绕新时代主旋律，推动妇女事业发展。夯实基层组织基础，纵深推进妇联改革。大力宣传实施新一轮“两纲”，深化维权保障，增进妇女儿童福祉。</w:t>
      </w:r>
    </w:p>
    <w:p>
      <w:pPr>
        <w:keepNext w:val="0"/>
        <w:keepLines w:val="0"/>
        <w:widowControl w:val="0"/>
        <w:numPr>
          <w:ilvl w:val="0"/>
          <w:numId w:val="0"/>
        </w:numPr>
        <w:suppressLineNumbers w:val="0"/>
        <w:spacing w:before="0" w:beforeAutospacing="0" w:after="0" w:afterAutospacing="0"/>
        <w:ind w:right="0" w:rightChars="0" w:firstLine="640" w:firstLineChars="200"/>
        <w:jc w:val="both"/>
        <w:rPr>
          <w:rFonts w:hint="eastAsia" w:ascii="Times New Roman" w:hAnsi="方正仿宋_GBK" w:eastAsia="方正仿宋_GBK" w:cs="方正仿宋_GBK"/>
          <w:color w:val="auto"/>
          <w:kern w:val="2"/>
          <w:sz w:val="32"/>
          <w:szCs w:val="32"/>
          <w:shd w:val="clear" w:fill="FFFFFF"/>
          <w:lang w:val="en-US" w:eastAsia="zh-CN" w:bidi="ar"/>
        </w:rPr>
      </w:pPr>
      <w:r>
        <w:rPr>
          <w:rFonts w:hint="eastAsia" w:ascii="黑体" w:hAnsi="宋体" w:eastAsia="黑体" w:cs="黑体"/>
          <w:color w:val="auto"/>
          <w:kern w:val="2"/>
          <w:sz w:val="32"/>
          <w:szCs w:val="32"/>
          <w:lang w:val="en-US" w:eastAsia="zh-CN" w:bidi="ar"/>
        </w:rPr>
        <w:t>二、部门概况</w:t>
      </w:r>
      <w:r>
        <w:rPr>
          <w:rFonts w:hint="default" w:ascii="Times New Roman" w:hAnsi="Times New Roman" w:eastAsia="方正仿宋_GBK" w:cs="Times New Roman"/>
          <w:color w:val="auto"/>
          <w:kern w:val="2"/>
          <w:sz w:val="32"/>
          <w:szCs w:val="32"/>
          <w:shd w:val="clear" w:fill="FFFFFF"/>
          <w:lang w:val="en-US" w:eastAsia="zh-CN" w:bidi="ar"/>
        </w:rPr>
        <w:br w:type="textWrapping"/>
      </w:r>
      <w:r>
        <w:rPr>
          <w:rFonts w:hint="eastAsia" w:ascii="Times New Roman" w:hAnsi="方正仿宋_GBK" w:eastAsia="方正仿宋_GBK" w:cs="方正仿宋_GBK"/>
          <w:color w:val="auto"/>
          <w:kern w:val="2"/>
          <w:sz w:val="32"/>
          <w:szCs w:val="32"/>
          <w:shd w:val="clear" w:fill="FFFFFF"/>
          <w:lang w:val="en-US" w:eastAsia="zh-CN" w:bidi="ar"/>
        </w:rPr>
        <w:t>　　广安区妇联属于参照《中华人民共和国公务员法》管理的事业单位，无下属二级单位；设有2个股室，在编干部职工共5人。</w:t>
      </w:r>
      <w:r>
        <w:rPr>
          <w:rFonts w:hint="default" w:ascii="Times New Roman" w:hAnsi="Times New Roman" w:eastAsia="方正仿宋_GBK" w:cs="Times New Roman"/>
          <w:color w:val="auto"/>
          <w:kern w:val="2"/>
          <w:sz w:val="32"/>
          <w:szCs w:val="32"/>
          <w:shd w:val="clear" w:fill="FFFFFF"/>
          <w:lang w:val="en-US" w:eastAsia="zh-CN" w:bidi="ar"/>
        </w:rPr>
        <w:br w:type="textWrapping"/>
      </w:r>
      <w:r>
        <w:rPr>
          <w:rFonts w:hint="eastAsia" w:ascii="Times New Roman" w:hAnsi="方正仿宋_GBK" w:eastAsia="方正仿宋_GBK" w:cs="方正仿宋_GBK"/>
          <w:color w:val="auto"/>
          <w:kern w:val="2"/>
          <w:sz w:val="32"/>
          <w:szCs w:val="32"/>
          <w:shd w:val="clear" w:fill="FFFFFF"/>
          <w:lang w:val="en-US" w:eastAsia="zh-CN" w:bidi="ar"/>
        </w:rPr>
        <w:t>　　</w:t>
      </w:r>
      <w:r>
        <w:rPr>
          <w:rFonts w:hint="eastAsia" w:ascii="黑体" w:hAnsi="宋体" w:eastAsia="黑体" w:cs="黑体"/>
          <w:color w:val="auto"/>
          <w:kern w:val="2"/>
          <w:sz w:val="32"/>
          <w:szCs w:val="32"/>
          <w:lang w:val="en-US" w:eastAsia="zh-CN" w:bidi="ar"/>
        </w:rPr>
        <w:t>三、收支预算总体情况</w:t>
      </w:r>
      <w:r>
        <w:rPr>
          <w:rFonts w:hint="default" w:ascii="Times New Roman" w:hAnsi="Times New Roman" w:eastAsia="方正仿宋_GBK" w:cs="Times New Roman"/>
          <w:color w:val="auto"/>
          <w:kern w:val="2"/>
          <w:sz w:val="32"/>
          <w:szCs w:val="32"/>
          <w:shd w:val="clear" w:fill="FFFFFF"/>
          <w:lang w:val="en-US" w:eastAsia="zh-CN" w:bidi="ar"/>
        </w:rPr>
        <w:br w:type="textWrapping"/>
      </w:r>
      <w:r>
        <w:rPr>
          <w:rFonts w:hint="eastAsia" w:ascii="Times New Roman" w:hAnsi="方正仿宋_GBK" w:eastAsia="方正仿宋_GBK" w:cs="方正仿宋_GBK"/>
          <w:color w:val="auto"/>
          <w:kern w:val="2"/>
          <w:sz w:val="32"/>
          <w:szCs w:val="32"/>
          <w:shd w:val="clear" w:fill="FFFFFF"/>
          <w:lang w:val="en-US" w:eastAsia="zh-CN" w:bidi="ar"/>
        </w:rPr>
        <w:t>　　按照综合预算的原则，区妇联所有收入和支出均纳入部门预算管理。收入包括：一般公共预算拨款收入104.72万元；支出包括：一</w:t>
      </w:r>
      <w:r>
        <w:rPr>
          <w:rFonts w:hint="default" w:ascii="Times New Roman" w:hAnsi="方正仿宋_GBK" w:eastAsia="方正仿宋_GBK" w:cs="方正仿宋_GBK"/>
          <w:color w:val="auto"/>
          <w:kern w:val="2"/>
          <w:sz w:val="32"/>
          <w:szCs w:val="32"/>
          <w:shd w:val="clear" w:fill="FFFFFF"/>
          <w:lang w:val="en-US" w:eastAsia="zh-CN" w:bidi="ar"/>
        </w:rPr>
        <w:t>般公共服务支出</w:t>
      </w:r>
      <w:r>
        <w:rPr>
          <w:rFonts w:hint="eastAsia" w:ascii="Times New Roman" w:hAnsi="Times New Roman" w:eastAsia="方正仿宋_GBK" w:cs="Times New Roman"/>
          <w:color w:val="auto"/>
          <w:kern w:val="2"/>
          <w:sz w:val="32"/>
          <w:szCs w:val="32"/>
          <w:shd w:val="clear" w:fill="FFFFFF"/>
          <w:lang w:val="en-US" w:eastAsia="zh-CN" w:bidi="ar"/>
        </w:rPr>
        <w:t>83.43</w:t>
      </w:r>
      <w:r>
        <w:rPr>
          <w:rFonts w:hint="eastAsia" w:ascii="Times New Roman" w:hAnsi="方正仿宋_GBK" w:eastAsia="方正仿宋_GBK" w:cs="方正仿宋_GBK"/>
          <w:color w:val="auto"/>
          <w:kern w:val="2"/>
          <w:sz w:val="32"/>
          <w:szCs w:val="32"/>
          <w:shd w:val="clear" w:fill="FFFFFF"/>
          <w:lang w:val="en-US" w:eastAsia="zh-CN" w:bidi="ar"/>
        </w:rPr>
        <w:t>万元</w:t>
      </w:r>
      <w:r>
        <w:rPr>
          <w:rFonts w:hint="default" w:ascii="Times New Roman" w:hAnsi="方正仿宋_GBK" w:eastAsia="方正仿宋_GBK" w:cs="方正仿宋_GBK"/>
          <w:color w:val="auto"/>
          <w:kern w:val="2"/>
          <w:sz w:val="32"/>
          <w:szCs w:val="32"/>
          <w:shd w:val="clear" w:fill="FFFFFF"/>
          <w:lang w:val="en-US" w:eastAsia="zh-CN" w:bidi="ar"/>
        </w:rPr>
        <w:t>、</w:t>
      </w:r>
      <w:r>
        <w:rPr>
          <w:rFonts w:hint="eastAsia" w:ascii="Times New Roman" w:hAnsi="方正仿宋_GBK" w:eastAsia="方正仿宋_GBK" w:cs="方正仿宋_GBK"/>
          <w:color w:val="auto"/>
          <w:kern w:val="2"/>
          <w:sz w:val="32"/>
          <w:szCs w:val="32"/>
          <w:shd w:val="clear" w:fill="FFFFFF"/>
          <w:lang w:val="en-US" w:eastAsia="zh-CN" w:bidi="ar"/>
        </w:rPr>
        <w:t>社会保障和就业支出</w:t>
      </w:r>
      <w:r>
        <w:rPr>
          <w:rFonts w:hint="eastAsia" w:ascii="Times New Roman" w:hAnsi="Times New Roman" w:eastAsia="方正仿宋_GBK" w:cs="Times New Roman"/>
          <w:color w:val="auto"/>
          <w:kern w:val="2"/>
          <w:sz w:val="32"/>
          <w:szCs w:val="32"/>
          <w:shd w:val="clear" w:fill="FFFFFF"/>
          <w:lang w:val="en-US" w:eastAsia="zh-CN" w:bidi="ar"/>
        </w:rPr>
        <w:t>8.55</w:t>
      </w:r>
      <w:r>
        <w:rPr>
          <w:rFonts w:hint="eastAsia" w:ascii="Times New Roman" w:hAnsi="方正仿宋_GBK" w:eastAsia="方正仿宋_GBK" w:cs="方正仿宋_GBK"/>
          <w:color w:val="auto"/>
          <w:kern w:val="2"/>
          <w:sz w:val="32"/>
          <w:szCs w:val="32"/>
          <w:shd w:val="clear" w:fill="FFFFFF"/>
          <w:lang w:val="en-US" w:eastAsia="zh-CN" w:bidi="ar"/>
        </w:rPr>
        <w:t>万元、卫生健康支出</w:t>
      </w:r>
      <w:r>
        <w:rPr>
          <w:rFonts w:hint="eastAsia" w:ascii="Times New Roman" w:hAnsi="Times New Roman" w:eastAsia="方正仿宋_GBK" w:cs="Times New Roman"/>
          <w:color w:val="auto"/>
          <w:kern w:val="2"/>
          <w:sz w:val="32"/>
          <w:szCs w:val="32"/>
          <w:shd w:val="clear" w:fill="FFFFFF"/>
          <w:lang w:val="en-US" w:eastAsia="zh-CN" w:bidi="ar"/>
        </w:rPr>
        <w:t>5.68</w:t>
      </w:r>
      <w:r>
        <w:rPr>
          <w:rFonts w:hint="eastAsia" w:ascii="Times New Roman" w:hAnsi="方正仿宋_GBK" w:eastAsia="方正仿宋_GBK" w:cs="方正仿宋_GBK"/>
          <w:color w:val="auto"/>
          <w:kern w:val="2"/>
          <w:sz w:val="32"/>
          <w:szCs w:val="32"/>
          <w:shd w:val="clear" w:fill="FFFFFF"/>
          <w:lang w:val="en-US" w:eastAsia="zh-CN" w:bidi="ar"/>
        </w:rPr>
        <w:t>万元</w:t>
      </w:r>
      <w:r>
        <w:rPr>
          <w:rFonts w:hint="default" w:ascii="Times New Roman" w:hAnsi="方正仿宋_GBK" w:eastAsia="方正仿宋_GBK" w:cs="方正仿宋_GBK"/>
          <w:color w:val="auto"/>
          <w:kern w:val="2"/>
          <w:sz w:val="32"/>
          <w:szCs w:val="32"/>
          <w:shd w:val="clear" w:fill="FFFFFF"/>
          <w:lang w:val="en-US" w:eastAsia="zh-CN" w:bidi="ar"/>
        </w:rPr>
        <w:t>。</w:t>
      </w:r>
      <w:r>
        <w:rPr>
          <w:rFonts w:hint="eastAsia" w:ascii="Times New Roman" w:hAnsi="方正仿宋_GBK" w:eastAsia="方正仿宋_GBK" w:cs="方正仿宋_GBK"/>
          <w:color w:val="auto"/>
          <w:kern w:val="2"/>
          <w:sz w:val="32"/>
          <w:szCs w:val="32"/>
          <w:shd w:val="clear" w:fill="FFFFFF"/>
          <w:lang w:val="en-US" w:eastAsia="zh-CN" w:bidi="ar"/>
        </w:rPr>
        <w:t>区妇联2023年收支预算总数104.72万元，比2022年收支预算总数增加24.83万元，主要原因是工资普调、保险缴纳费用增加等。</w:t>
      </w:r>
    </w:p>
    <w:p>
      <w:pPr>
        <w:suppressAutoHyphens/>
        <w:bidi w:val="0"/>
        <w:spacing w:line="580" w:lineRule="exact"/>
        <w:ind w:firstLine="643" w:firstLineChars="200"/>
        <w:outlineLvl w:val="2"/>
        <w:rPr>
          <w:rFonts w:hint="eastAsia" w:ascii="Times New Roman" w:hAnsi="Times New Roman" w:eastAsia="楷体_GB2312" w:cs="Times New Roman"/>
          <w:b/>
          <w:color w:val="auto"/>
          <w:sz w:val="32"/>
          <w:szCs w:val="32"/>
          <w:highlight w:val="none"/>
          <w:lang w:val="en-US" w:eastAsia="zh-CN"/>
        </w:rPr>
      </w:pPr>
      <w:r>
        <w:rPr>
          <w:rFonts w:hint="eastAsia" w:ascii="Times New Roman" w:hAnsi="Times New Roman" w:eastAsia="楷体_GB2312" w:cs="Times New Roman"/>
          <w:b/>
          <w:color w:val="auto"/>
          <w:sz w:val="32"/>
          <w:szCs w:val="32"/>
          <w:highlight w:val="none"/>
          <w:lang w:val="en-US" w:eastAsia="zh-CN"/>
        </w:rPr>
        <w:t>（一）收入预算情况</w:t>
      </w:r>
    </w:p>
    <w:p>
      <w:pPr>
        <w:numPr>
          <w:ilvl w:val="0"/>
          <w:numId w:val="0"/>
        </w:num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方正仿宋_GBK" w:eastAsia="方正仿宋_GBK" w:cs="方正仿宋_GBK"/>
          <w:color w:val="auto"/>
          <w:kern w:val="2"/>
          <w:sz w:val="32"/>
          <w:szCs w:val="32"/>
          <w:shd w:val="clear" w:fill="FFFFFF"/>
          <w:lang w:val="en-US" w:eastAsia="zh-CN" w:bidi="ar"/>
        </w:rPr>
        <w:t>区妇联2023年收入预算104.72万元，其中：上年结转0万元，占0%；一般公共预算拨款收入104.72万元，占100%。</w:t>
      </w:r>
    </w:p>
    <w:p>
      <w:pPr>
        <w:suppressAutoHyphens/>
        <w:bidi w:val="0"/>
        <w:spacing w:line="580" w:lineRule="exact"/>
        <w:ind w:firstLine="643" w:firstLineChars="200"/>
        <w:outlineLvl w:val="2"/>
        <w:rPr>
          <w:rFonts w:hint="eastAsia" w:ascii="Times New Roman" w:hAnsi="Times New Roman" w:eastAsia="楷体_GB2312" w:cs="Times New Roman"/>
          <w:b/>
          <w:color w:val="auto"/>
          <w:sz w:val="32"/>
          <w:szCs w:val="32"/>
          <w:highlight w:val="none"/>
          <w:lang w:val="en-US" w:eastAsia="zh-CN"/>
        </w:rPr>
      </w:pPr>
      <w:r>
        <w:rPr>
          <w:rFonts w:hint="eastAsia" w:ascii="Times New Roman" w:hAnsi="Times New Roman" w:eastAsia="楷体_GB2312" w:cs="Times New Roman"/>
          <w:b/>
          <w:color w:val="auto"/>
          <w:sz w:val="32"/>
          <w:szCs w:val="32"/>
          <w:highlight w:val="none"/>
          <w:lang w:val="en-US" w:eastAsia="zh-CN"/>
        </w:rPr>
        <w:t>（二）支出预算情况</w:t>
      </w:r>
    </w:p>
    <w:p>
      <w:pPr>
        <w:suppressAutoHyphens/>
        <w:bidi w:val="0"/>
        <w:spacing w:line="580" w:lineRule="exact"/>
        <w:ind w:firstLine="640" w:firstLineChars="200"/>
        <w:outlineLvl w:val="1"/>
        <w:rPr>
          <w:rFonts w:hint="eastAsia" w:ascii="Times New Roman" w:hAnsi="Times New Roman" w:eastAsia="黑体" w:cs="Times New Roman"/>
          <w:color w:val="auto"/>
          <w:sz w:val="32"/>
          <w:szCs w:val="32"/>
          <w:highlight w:val="none"/>
        </w:rPr>
      </w:pPr>
      <w:r>
        <w:rPr>
          <w:rFonts w:hint="eastAsia" w:ascii="Times New Roman" w:hAnsi="方正仿宋_GBK" w:eastAsia="方正仿宋_GBK" w:cs="方正仿宋_GBK"/>
          <w:color w:val="auto"/>
          <w:kern w:val="2"/>
          <w:sz w:val="32"/>
          <w:szCs w:val="32"/>
          <w:shd w:val="clear" w:fill="FFFFFF"/>
          <w:lang w:val="en-US" w:eastAsia="zh-CN" w:bidi="ar"/>
        </w:rPr>
        <w:t>区妇联2023年支出预算104.72万元，其中：基本支出84.72万元，占80.9%；项目支出20万元，占19.1%。</w:t>
      </w:r>
      <w:r>
        <w:rPr>
          <w:rFonts w:hint="default" w:ascii="Times New Roman" w:hAnsi="Times New Roman" w:eastAsia="方正仿宋_GBK" w:cs="Times New Roman"/>
          <w:color w:val="auto"/>
          <w:kern w:val="2"/>
          <w:sz w:val="32"/>
          <w:szCs w:val="32"/>
          <w:shd w:val="clear" w:fill="FFFFFF"/>
          <w:lang w:val="en-US" w:eastAsia="zh-CN" w:bidi="ar"/>
        </w:rPr>
        <w:br w:type="textWrapping"/>
      </w:r>
      <w:r>
        <w:rPr>
          <w:rFonts w:hint="eastAsia" w:ascii="Times New Roman" w:hAnsi="方正仿宋_GBK" w:eastAsia="方正仿宋_GBK" w:cs="方正仿宋_GBK"/>
          <w:color w:val="auto"/>
          <w:kern w:val="2"/>
          <w:sz w:val="32"/>
          <w:szCs w:val="32"/>
          <w:shd w:val="clear" w:fill="FFFFFF"/>
          <w:lang w:val="en-US" w:eastAsia="zh-CN" w:bidi="ar"/>
        </w:rPr>
        <w:t>　</w:t>
      </w:r>
      <w:r>
        <w:rPr>
          <w:rFonts w:hint="eastAsia" w:ascii="黑体" w:hAnsi="宋体" w:eastAsia="黑体" w:cs="黑体"/>
          <w:color w:val="auto"/>
          <w:kern w:val="2"/>
          <w:sz w:val="32"/>
          <w:szCs w:val="32"/>
          <w:lang w:val="en-US" w:eastAsia="zh-CN" w:bidi="ar"/>
        </w:rPr>
        <w:t>　</w:t>
      </w:r>
      <w:r>
        <w:rPr>
          <w:rFonts w:hint="eastAsia" w:ascii="Times New Roman" w:hAnsi="Times New Roman" w:eastAsia="黑体" w:cs="Times New Roman"/>
          <w:color w:val="auto"/>
          <w:sz w:val="32"/>
          <w:szCs w:val="32"/>
          <w:highlight w:val="none"/>
          <w:lang w:eastAsia="zh-CN"/>
        </w:rPr>
        <w:t>四、</w:t>
      </w:r>
      <w:r>
        <w:rPr>
          <w:rFonts w:hint="eastAsia" w:ascii="Times New Roman" w:hAnsi="Times New Roman" w:eastAsia="黑体" w:cs="Times New Roman"/>
          <w:color w:val="auto"/>
          <w:sz w:val="32"/>
          <w:szCs w:val="32"/>
          <w:highlight w:val="none"/>
        </w:rPr>
        <w:t>财政拨款收支</w:t>
      </w:r>
      <w:r>
        <w:rPr>
          <w:rFonts w:hint="eastAsia" w:ascii="Times New Roman" w:hAnsi="Times New Roman" w:eastAsia="黑体" w:cs="Times New Roman"/>
          <w:color w:val="auto"/>
          <w:sz w:val="32"/>
          <w:szCs w:val="32"/>
          <w:highlight w:val="none"/>
          <w:lang w:eastAsia="zh-CN"/>
        </w:rPr>
        <w:t>预算情况</w:t>
      </w:r>
    </w:p>
    <w:p>
      <w:pPr>
        <w:suppressAutoHyphens/>
        <w:bidi w:val="0"/>
        <w:spacing w:line="580" w:lineRule="exact"/>
        <w:ind w:firstLine="640" w:firstLineChars="200"/>
        <w:outlineLvl w:val="1"/>
        <w:rPr>
          <w:rFonts w:hint="eastAsia" w:ascii="Times New Roman" w:hAnsi="方正仿宋_GBK" w:eastAsia="方正仿宋_GBK" w:cs="方正仿宋_GBK"/>
          <w:color w:val="auto"/>
          <w:kern w:val="2"/>
          <w:sz w:val="32"/>
          <w:szCs w:val="32"/>
          <w:shd w:val="clear" w:fill="FFFFFF"/>
          <w:lang w:val="en-US" w:eastAsia="zh-CN" w:bidi="ar"/>
        </w:rPr>
      </w:pPr>
      <w:r>
        <w:rPr>
          <w:rFonts w:hint="eastAsia" w:ascii="Times New Roman" w:hAnsi="方正仿宋_GBK" w:eastAsia="方正仿宋_GBK" w:cs="方正仿宋_GBK"/>
          <w:color w:val="auto"/>
          <w:kern w:val="2"/>
          <w:sz w:val="32"/>
          <w:szCs w:val="32"/>
          <w:shd w:val="clear" w:fill="FFFFFF"/>
          <w:lang w:val="en-US" w:eastAsia="zh-CN" w:bidi="ar"/>
        </w:rPr>
        <w:t>区妇联2023年财政拨款收支预算总数104.72万元,比2022年财政拨款收支预算总数增加24.83万元，主要原因是工资普调、保险缴纳费用增加等。收入包括：本年一般公共预算拨款收入104.72万元；支出包括：一般公共服务支出83.43万元、社会保障和就业支出08.55万元，卫生健康支出5.68万元，住房保障支出7.06万元。</w:t>
      </w:r>
    </w:p>
    <w:p>
      <w:pPr>
        <w:suppressAutoHyphens/>
        <w:bidi w:val="0"/>
        <w:spacing w:line="580" w:lineRule="exact"/>
        <w:ind w:firstLine="640" w:firstLineChars="200"/>
        <w:outlineLvl w:val="1"/>
        <w:rPr>
          <w:rFonts w:hint="eastAsia"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五、</w:t>
      </w:r>
      <w:r>
        <w:rPr>
          <w:rFonts w:hint="eastAsia" w:ascii="Times New Roman" w:hAnsi="Times New Roman" w:eastAsia="黑体" w:cs="Times New Roman"/>
          <w:color w:val="auto"/>
          <w:sz w:val="32"/>
          <w:szCs w:val="32"/>
          <w:highlight w:val="none"/>
        </w:rPr>
        <w:t>一般公共预算</w:t>
      </w:r>
      <w:r>
        <w:rPr>
          <w:rFonts w:hint="eastAsia" w:ascii="Times New Roman" w:hAnsi="Times New Roman" w:eastAsia="黑体" w:cs="Times New Roman"/>
          <w:color w:val="auto"/>
          <w:sz w:val="32"/>
          <w:szCs w:val="32"/>
          <w:highlight w:val="none"/>
          <w:lang w:eastAsia="zh-CN"/>
        </w:rPr>
        <w:t>当年拨款情况</w:t>
      </w:r>
    </w:p>
    <w:p>
      <w:pPr>
        <w:suppressAutoHyphens/>
        <w:bidi w:val="0"/>
        <w:spacing w:line="580" w:lineRule="exact"/>
        <w:ind w:firstLine="643" w:firstLineChars="200"/>
        <w:outlineLvl w:val="2"/>
        <w:rPr>
          <w:rFonts w:hint="eastAsia" w:ascii="Times New Roman" w:hAnsi="Times New Roman" w:eastAsia="楷体_GB2312" w:cs="Times New Roman"/>
          <w:b/>
          <w:color w:val="auto"/>
          <w:sz w:val="32"/>
          <w:szCs w:val="32"/>
          <w:highlight w:val="none"/>
        </w:rPr>
      </w:pPr>
      <w:r>
        <w:rPr>
          <w:rFonts w:hint="eastAsia" w:ascii="Times New Roman" w:hAnsi="Times New Roman" w:eastAsia="楷体_GB2312" w:cs="Times New Roman"/>
          <w:b/>
          <w:color w:val="auto"/>
          <w:sz w:val="32"/>
          <w:szCs w:val="32"/>
          <w:highlight w:val="none"/>
        </w:rPr>
        <w:t>（一）一般公共预算当年拨款规模变化情况</w:t>
      </w:r>
    </w:p>
    <w:p>
      <w:pPr>
        <w:keepNext w:val="0"/>
        <w:keepLines w:val="0"/>
        <w:widowControl w:val="0"/>
        <w:numPr>
          <w:ilvl w:val="0"/>
          <w:numId w:val="0"/>
        </w:numPr>
        <w:suppressLineNumbers w:val="0"/>
        <w:spacing w:before="0" w:beforeAutospacing="0" w:after="0" w:afterAutospacing="0"/>
        <w:ind w:right="0" w:rightChars="0"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区妇联202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eastAsia="zh-CN"/>
        </w:rPr>
        <w:t>年</w:t>
      </w:r>
      <w:r>
        <w:rPr>
          <w:rFonts w:hint="default" w:ascii="Times New Roman" w:hAnsi="Times New Roman" w:eastAsia="方正仿宋_GBK" w:cs="Times New Roman"/>
          <w:color w:val="auto"/>
          <w:sz w:val="32"/>
          <w:szCs w:val="32"/>
          <w:highlight w:val="none"/>
        </w:rPr>
        <w:t>一般公共预算当年拨款</w:t>
      </w:r>
      <w:r>
        <w:rPr>
          <w:rFonts w:hint="default" w:ascii="Times New Roman" w:hAnsi="Times New Roman" w:eastAsia="方正仿宋_GBK" w:cs="Times New Roman"/>
          <w:color w:val="auto"/>
          <w:kern w:val="2"/>
          <w:sz w:val="32"/>
          <w:szCs w:val="32"/>
          <w:shd w:val="clear" w:fill="FFFFFF"/>
          <w:lang w:val="en-US" w:eastAsia="zh-CN" w:bidi="ar"/>
        </w:rPr>
        <w:t>104.72</w:t>
      </w:r>
      <w:r>
        <w:rPr>
          <w:rFonts w:hint="default" w:ascii="Times New Roman" w:hAnsi="Times New Roman" w:eastAsia="方正仿宋_GBK" w:cs="Times New Roman"/>
          <w:color w:val="auto"/>
          <w:sz w:val="32"/>
          <w:szCs w:val="32"/>
          <w:highlight w:val="none"/>
        </w:rPr>
        <w:t>万元，比</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eastAsia="zh-CN"/>
        </w:rPr>
        <w:t>年</w:t>
      </w:r>
      <w:r>
        <w:rPr>
          <w:rFonts w:hint="default" w:ascii="Times New Roman" w:hAnsi="Times New Roman" w:eastAsia="方正仿宋_GBK" w:cs="Times New Roman"/>
          <w:color w:val="auto"/>
          <w:sz w:val="32"/>
          <w:szCs w:val="32"/>
          <w:highlight w:val="none"/>
        </w:rPr>
        <w:t>预算数</w:t>
      </w:r>
      <w:r>
        <w:rPr>
          <w:rFonts w:hint="default" w:ascii="Times New Roman" w:hAnsi="Times New Roman" w:eastAsia="方正仿宋_GBK" w:cs="Times New Roman"/>
          <w:color w:val="auto"/>
          <w:sz w:val="32"/>
          <w:szCs w:val="32"/>
          <w:highlight w:val="none"/>
          <w:u w:val="none"/>
        </w:rPr>
        <w:t>增加</w:t>
      </w:r>
      <w:r>
        <w:rPr>
          <w:rFonts w:hint="default" w:ascii="Times New Roman" w:hAnsi="Times New Roman" w:eastAsia="方正仿宋_GBK" w:cs="Times New Roman"/>
          <w:color w:val="auto"/>
          <w:kern w:val="2"/>
          <w:sz w:val="32"/>
          <w:szCs w:val="32"/>
          <w:shd w:val="clear" w:fill="FFFFFF"/>
          <w:lang w:val="en-US" w:eastAsia="zh-CN" w:bidi="ar"/>
        </w:rPr>
        <w:t>24.83</w:t>
      </w:r>
      <w:r>
        <w:rPr>
          <w:rFonts w:hint="default" w:ascii="Times New Roman" w:hAnsi="Times New Roman" w:eastAsia="方正仿宋_GBK" w:cs="Times New Roman"/>
          <w:color w:val="auto"/>
          <w:sz w:val="32"/>
          <w:szCs w:val="32"/>
          <w:highlight w:val="none"/>
        </w:rPr>
        <w:t>万元，主要原因是</w:t>
      </w:r>
      <w:r>
        <w:rPr>
          <w:rFonts w:hint="default" w:ascii="Times New Roman" w:hAnsi="Times New Roman" w:eastAsia="方正仿宋_GBK" w:cs="Times New Roman"/>
          <w:color w:val="auto"/>
          <w:kern w:val="2"/>
          <w:sz w:val="32"/>
          <w:szCs w:val="32"/>
          <w:shd w:val="clear" w:fill="FFFFFF"/>
          <w:lang w:val="en-US" w:eastAsia="zh-CN" w:bidi="ar"/>
        </w:rPr>
        <w:t>工资普调、保险缴纳费用增加等</w:t>
      </w:r>
      <w:r>
        <w:rPr>
          <w:rFonts w:hint="default" w:ascii="Times New Roman" w:hAnsi="Times New Roman" w:eastAsia="方正仿宋_GBK" w:cs="Times New Roman"/>
          <w:color w:val="auto"/>
          <w:sz w:val="32"/>
          <w:szCs w:val="32"/>
          <w:highlight w:val="none"/>
        </w:rPr>
        <w:t>。</w:t>
      </w:r>
    </w:p>
    <w:p>
      <w:pPr>
        <w:suppressAutoHyphens/>
        <w:bidi w:val="0"/>
        <w:spacing w:line="580" w:lineRule="exact"/>
        <w:ind w:firstLine="643" w:firstLineChars="200"/>
        <w:outlineLvl w:val="2"/>
        <w:rPr>
          <w:rFonts w:hint="eastAsia" w:ascii="Times New Roman" w:hAnsi="Times New Roman" w:eastAsia="楷体_GB2312" w:cs="Times New Roman"/>
          <w:b/>
          <w:color w:val="auto"/>
          <w:sz w:val="32"/>
          <w:szCs w:val="32"/>
          <w:highlight w:val="none"/>
        </w:rPr>
      </w:pPr>
      <w:r>
        <w:rPr>
          <w:rFonts w:hint="eastAsia" w:ascii="Times New Roman" w:hAnsi="Times New Roman" w:eastAsia="楷体_GB2312" w:cs="Times New Roman"/>
          <w:b/>
          <w:color w:val="auto"/>
          <w:sz w:val="32"/>
          <w:szCs w:val="32"/>
          <w:highlight w:val="none"/>
        </w:rPr>
        <w:t>（二）一般公共预算当年拨款结构情况</w:t>
      </w:r>
    </w:p>
    <w:p>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一般公共服务支出</w:t>
      </w:r>
      <w:r>
        <w:rPr>
          <w:rFonts w:hint="eastAsia" w:ascii="Times New Roman" w:hAnsi="Times New Roman" w:eastAsia="方正仿宋_GBK" w:cs="Times New Roman"/>
          <w:color w:val="auto"/>
          <w:sz w:val="32"/>
          <w:szCs w:val="32"/>
          <w:highlight w:val="none"/>
          <w:lang w:val="en-US" w:eastAsia="zh-CN"/>
        </w:rPr>
        <w:t>83.43</w:t>
      </w:r>
      <w:r>
        <w:rPr>
          <w:rFonts w:hint="eastAsia" w:ascii="Times New Roman" w:hAnsi="Times New Roman" w:eastAsia="方正仿宋_GBK" w:cs="Times New Roman"/>
          <w:color w:val="auto"/>
          <w:sz w:val="32"/>
          <w:szCs w:val="32"/>
          <w:highlight w:val="none"/>
          <w:lang w:eastAsia="zh-CN"/>
        </w:rPr>
        <w:t>万元，占</w:t>
      </w:r>
      <w:r>
        <w:rPr>
          <w:rFonts w:hint="eastAsia" w:ascii="Times New Roman" w:hAnsi="Times New Roman" w:eastAsia="方正仿宋_GBK" w:cs="Times New Roman"/>
          <w:color w:val="auto"/>
          <w:sz w:val="32"/>
          <w:szCs w:val="32"/>
          <w:highlight w:val="none"/>
          <w:lang w:val="en-US" w:eastAsia="zh-CN"/>
        </w:rPr>
        <w:t>79.67</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社会保障和就业8.55万元，</w:t>
      </w:r>
      <w:r>
        <w:rPr>
          <w:rFonts w:hint="eastAsia" w:ascii="Times New Roman" w:hAnsi="Times New Roman" w:eastAsia="方正仿宋_GBK" w:cs="Times New Roman"/>
          <w:color w:val="auto"/>
          <w:sz w:val="32"/>
          <w:szCs w:val="32"/>
          <w:highlight w:val="none"/>
          <w:lang w:eastAsia="zh-CN"/>
        </w:rPr>
        <w:t>占</w:t>
      </w:r>
      <w:r>
        <w:rPr>
          <w:rFonts w:hint="eastAsia" w:ascii="Times New Roman" w:hAnsi="Times New Roman" w:eastAsia="方正仿宋_GBK" w:cs="Times New Roman"/>
          <w:color w:val="auto"/>
          <w:sz w:val="32"/>
          <w:szCs w:val="32"/>
          <w:highlight w:val="none"/>
          <w:lang w:val="en-US" w:eastAsia="zh-CN"/>
        </w:rPr>
        <w:t>8.17</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卫生健康5.68万元，</w:t>
      </w:r>
      <w:r>
        <w:rPr>
          <w:rFonts w:hint="eastAsia" w:ascii="Times New Roman" w:hAnsi="Times New Roman" w:eastAsia="方正仿宋_GBK" w:cs="Times New Roman"/>
          <w:color w:val="auto"/>
          <w:sz w:val="32"/>
          <w:szCs w:val="32"/>
          <w:highlight w:val="none"/>
          <w:lang w:eastAsia="zh-CN"/>
        </w:rPr>
        <w:t>占</w:t>
      </w:r>
      <w:r>
        <w:rPr>
          <w:rFonts w:hint="eastAsia" w:ascii="Times New Roman" w:hAnsi="Times New Roman" w:eastAsia="方正仿宋_GBK" w:cs="Times New Roman"/>
          <w:color w:val="auto"/>
          <w:sz w:val="32"/>
          <w:szCs w:val="32"/>
          <w:highlight w:val="none"/>
          <w:lang w:val="en-US" w:eastAsia="zh-CN"/>
        </w:rPr>
        <w:t>5.42</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住房保障7.06万元，</w:t>
      </w:r>
      <w:r>
        <w:rPr>
          <w:rFonts w:hint="eastAsia" w:ascii="Times New Roman" w:hAnsi="Times New Roman" w:eastAsia="方正仿宋_GBK" w:cs="Times New Roman"/>
          <w:color w:val="auto"/>
          <w:sz w:val="32"/>
          <w:szCs w:val="32"/>
          <w:highlight w:val="none"/>
          <w:lang w:eastAsia="zh-CN"/>
        </w:rPr>
        <w:t>占</w:t>
      </w:r>
      <w:r>
        <w:rPr>
          <w:rFonts w:hint="eastAsia" w:ascii="Times New Roman" w:hAnsi="Times New Roman" w:eastAsia="方正仿宋_GBK" w:cs="Times New Roman"/>
          <w:color w:val="auto"/>
          <w:sz w:val="32"/>
          <w:szCs w:val="32"/>
          <w:highlight w:val="none"/>
          <w:lang w:val="en-US" w:eastAsia="zh-CN"/>
        </w:rPr>
        <w:t>6.74</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w:t>
      </w:r>
    </w:p>
    <w:p>
      <w:pPr>
        <w:suppressAutoHyphens/>
        <w:bidi w:val="0"/>
        <w:spacing w:line="580" w:lineRule="exact"/>
        <w:ind w:firstLine="643" w:firstLineChars="200"/>
        <w:outlineLvl w:val="2"/>
        <w:rPr>
          <w:rFonts w:hint="eastAsia" w:ascii="Times New Roman" w:hAnsi="Times New Roman" w:eastAsia="楷体_GB2312" w:cs="Times New Roman"/>
          <w:b/>
          <w:color w:val="auto"/>
          <w:sz w:val="32"/>
          <w:szCs w:val="32"/>
          <w:highlight w:val="none"/>
        </w:rPr>
      </w:pPr>
      <w:r>
        <w:rPr>
          <w:rFonts w:hint="eastAsia" w:ascii="Times New Roman" w:hAnsi="Times New Roman" w:eastAsia="楷体_GB2312" w:cs="Times New Roman"/>
          <w:b/>
          <w:color w:val="auto"/>
          <w:sz w:val="32"/>
          <w:szCs w:val="32"/>
          <w:highlight w:val="none"/>
        </w:rPr>
        <w:t>（三）一般公共预算当年拨款具体使用情况</w:t>
      </w:r>
    </w:p>
    <w:p>
      <w:pPr>
        <w:suppressAutoHyphens/>
        <w:bidi w:val="0"/>
        <w:spacing w:line="580" w:lineRule="exact"/>
        <w:ind w:firstLine="640" w:firstLineChars="200"/>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1.一般公共服务支出（类）群众团体事务（款）行政运行（项）支出：202</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年预算数为</w:t>
      </w:r>
      <w:r>
        <w:rPr>
          <w:rFonts w:hint="eastAsia" w:ascii="Times New Roman" w:hAnsi="Times New Roman" w:eastAsia="方正仿宋_GBK" w:cs="Times New Roman"/>
          <w:color w:val="auto"/>
          <w:sz w:val="32"/>
          <w:szCs w:val="32"/>
          <w:highlight w:val="none"/>
          <w:lang w:val="en-US" w:eastAsia="zh-CN"/>
        </w:rPr>
        <w:t>84.43</w:t>
      </w:r>
      <w:r>
        <w:rPr>
          <w:rFonts w:hint="eastAsia" w:ascii="Times New Roman" w:hAnsi="Times New Roman" w:eastAsia="方正仿宋_GBK" w:cs="Times New Roman"/>
          <w:color w:val="auto"/>
          <w:sz w:val="32"/>
          <w:szCs w:val="32"/>
          <w:highlight w:val="none"/>
          <w:lang w:eastAsia="zh-CN"/>
        </w:rPr>
        <w:t>万元，主要用于：</w:t>
      </w:r>
      <w:r>
        <w:rPr>
          <w:rFonts w:hint="eastAsia" w:ascii="Times New Roman" w:hAnsi="Times New Roman" w:eastAsia="方正仿宋_GBK" w:cs="Times New Roman"/>
          <w:color w:val="auto"/>
          <w:sz w:val="32"/>
          <w:szCs w:val="32"/>
          <w:highlight w:val="none"/>
          <w:lang w:val="en-US" w:eastAsia="zh-CN"/>
        </w:rPr>
        <w:t>机关人员工资、日常运转以及为完成妇联特定行政工作任务和事业发展目标而安排的年度项目支出，主要包括行政运行等方面支出。</w:t>
      </w:r>
    </w:p>
    <w:p>
      <w:pPr>
        <w:suppressAutoHyphens/>
        <w:bidi w:val="0"/>
        <w:spacing w:line="580" w:lineRule="exact"/>
        <w:ind w:firstLine="640" w:firstLineChars="200"/>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2.社会保障和就业支持（类）行政事业单位养老支出（项）机关事业单位基本养老保险缴费支出（款）：202</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年预算数为</w:t>
      </w:r>
      <w:r>
        <w:rPr>
          <w:rFonts w:hint="eastAsia" w:ascii="Times New Roman" w:hAnsi="Times New Roman" w:eastAsia="方正仿宋_GBK" w:cs="Times New Roman"/>
          <w:color w:val="auto"/>
          <w:sz w:val="32"/>
          <w:szCs w:val="32"/>
          <w:highlight w:val="none"/>
          <w:lang w:val="en-US" w:eastAsia="zh-CN"/>
        </w:rPr>
        <w:t>8.43</w:t>
      </w:r>
      <w:r>
        <w:rPr>
          <w:rFonts w:hint="eastAsia" w:ascii="Times New Roman" w:hAnsi="Times New Roman" w:eastAsia="方正仿宋_GBK" w:cs="Times New Roman"/>
          <w:color w:val="auto"/>
          <w:sz w:val="32"/>
          <w:szCs w:val="32"/>
          <w:highlight w:val="none"/>
          <w:lang w:eastAsia="zh-CN"/>
        </w:rPr>
        <w:t>万元，主要用于：机关事业单位基本养老保险缴费支出和其他社会保障和就业支出。</w:t>
      </w:r>
    </w:p>
    <w:p>
      <w:pPr>
        <w:suppressAutoHyphens/>
        <w:bidi w:val="0"/>
        <w:spacing w:line="580" w:lineRule="exact"/>
        <w:ind w:firstLine="640" w:firstLineChars="200"/>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.社会保障和就业支持（类）行政事业单位养老支出（项）其他社会保障和就业支出（款）：202</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年预算数为</w:t>
      </w:r>
      <w:r>
        <w:rPr>
          <w:rFonts w:hint="eastAsia" w:ascii="Times New Roman" w:hAnsi="Times New Roman" w:eastAsia="方正仿宋_GBK" w:cs="Times New Roman"/>
          <w:color w:val="auto"/>
          <w:sz w:val="32"/>
          <w:szCs w:val="32"/>
          <w:highlight w:val="none"/>
          <w:lang w:val="en-US" w:eastAsia="zh-CN"/>
        </w:rPr>
        <w:t>0.11</w:t>
      </w:r>
      <w:r>
        <w:rPr>
          <w:rFonts w:hint="eastAsia" w:ascii="Times New Roman" w:hAnsi="Times New Roman" w:eastAsia="方正仿宋_GBK" w:cs="Times New Roman"/>
          <w:color w:val="auto"/>
          <w:sz w:val="32"/>
          <w:szCs w:val="32"/>
          <w:highlight w:val="none"/>
          <w:lang w:eastAsia="zh-CN"/>
        </w:rPr>
        <w:t>万元，主要用于：机关事业单位基本养老保险缴费支出和其他社会保障和就业支出。</w:t>
      </w:r>
    </w:p>
    <w:p>
      <w:pPr>
        <w:suppressAutoHyphens/>
        <w:bidi w:val="0"/>
        <w:spacing w:line="58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lang w:eastAsia="zh-CN"/>
        </w:rPr>
        <w:t>.卫生健康支出（类）行政事业单位医疗（项）行政单位医疗（款）：202</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年预算数为</w:t>
      </w:r>
      <w:r>
        <w:rPr>
          <w:rFonts w:hint="eastAsia" w:ascii="Times New Roman" w:hAnsi="Times New Roman" w:eastAsia="方正仿宋_GBK" w:cs="Times New Roman"/>
          <w:color w:val="auto"/>
          <w:sz w:val="32"/>
          <w:szCs w:val="32"/>
          <w:highlight w:val="none"/>
          <w:lang w:val="en-US" w:eastAsia="zh-CN"/>
        </w:rPr>
        <w:t>4.26</w:t>
      </w:r>
      <w:r>
        <w:rPr>
          <w:rFonts w:hint="eastAsia" w:ascii="Times New Roman" w:hAnsi="Times New Roman" w:eastAsia="方正仿宋_GBK" w:cs="Times New Roman"/>
          <w:color w:val="auto"/>
          <w:sz w:val="32"/>
          <w:szCs w:val="32"/>
          <w:highlight w:val="none"/>
          <w:lang w:eastAsia="zh-CN"/>
        </w:rPr>
        <w:t>万元，主要用于：</w:t>
      </w:r>
      <w:r>
        <w:rPr>
          <w:rFonts w:hint="eastAsia" w:ascii="Times New Roman" w:hAnsi="Times New Roman" w:eastAsia="方正仿宋_GBK" w:cs="Times New Roman"/>
          <w:color w:val="auto"/>
          <w:sz w:val="32"/>
          <w:szCs w:val="32"/>
          <w:highlight w:val="none"/>
          <w:lang w:val="en-US" w:eastAsia="zh-CN"/>
        </w:rPr>
        <w:t>机关按照规定标准为职工缴纳的基本医疗保险及公务员医疗补助等支出。</w:t>
      </w:r>
    </w:p>
    <w:p>
      <w:pPr>
        <w:suppressAutoHyphens/>
        <w:bidi w:val="0"/>
        <w:spacing w:line="58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w:t>
      </w:r>
      <w:r>
        <w:rPr>
          <w:rFonts w:hint="eastAsia" w:ascii="Times New Roman" w:hAnsi="Times New Roman" w:eastAsia="方正仿宋_GBK" w:cs="Times New Roman"/>
          <w:color w:val="auto"/>
          <w:sz w:val="32"/>
          <w:szCs w:val="32"/>
          <w:highlight w:val="none"/>
          <w:lang w:eastAsia="zh-CN"/>
        </w:rPr>
        <w:t>.卫生健康支出（类）行政事业单位医疗（项）公务员医疗补助（款）：202</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年预算数为</w:t>
      </w:r>
      <w:r>
        <w:rPr>
          <w:rFonts w:hint="eastAsia" w:ascii="Times New Roman" w:hAnsi="Times New Roman" w:eastAsia="方正仿宋_GBK" w:cs="Times New Roman"/>
          <w:color w:val="auto"/>
          <w:sz w:val="32"/>
          <w:szCs w:val="32"/>
          <w:highlight w:val="none"/>
          <w:lang w:val="en-US" w:eastAsia="zh-CN"/>
        </w:rPr>
        <w:t>5.68</w:t>
      </w:r>
      <w:r>
        <w:rPr>
          <w:rFonts w:hint="eastAsia" w:ascii="Times New Roman" w:hAnsi="Times New Roman" w:eastAsia="方正仿宋_GBK" w:cs="Times New Roman"/>
          <w:color w:val="auto"/>
          <w:sz w:val="32"/>
          <w:szCs w:val="32"/>
          <w:highlight w:val="none"/>
          <w:lang w:eastAsia="zh-CN"/>
        </w:rPr>
        <w:t>万元，主要用于：</w:t>
      </w:r>
      <w:r>
        <w:rPr>
          <w:rFonts w:hint="eastAsia" w:ascii="Times New Roman" w:hAnsi="Times New Roman" w:eastAsia="方正仿宋_GBK" w:cs="Times New Roman"/>
          <w:color w:val="auto"/>
          <w:sz w:val="32"/>
          <w:szCs w:val="32"/>
          <w:highlight w:val="none"/>
          <w:lang w:val="en-US" w:eastAsia="zh-CN"/>
        </w:rPr>
        <w:t>机关按照规定标准为职工缴纳的基本医疗保险及公务员医疗补助等支出。</w:t>
      </w:r>
    </w:p>
    <w:p>
      <w:pPr>
        <w:suppressAutoHyphens/>
        <w:bidi w:val="0"/>
        <w:spacing w:line="580" w:lineRule="exact"/>
        <w:ind w:firstLine="640" w:firstLineChars="200"/>
        <w:rPr>
          <w:rFonts w:eastAsia="方正仿宋_GBK"/>
          <w:color w:val="auto"/>
          <w:sz w:val="32"/>
          <w:szCs w:val="32"/>
          <w:shd w:val="clear" w:fill="FFFFFF"/>
          <w:lang w:val="en-US"/>
        </w:rPr>
      </w:pPr>
      <w:r>
        <w:rPr>
          <w:rFonts w:hint="eastAsia" w:ascii="Times New Roman" w:hAnsi="Times New Roman" w:eastAsia="方正仿宋_GBK" w:cs="Times New Roman"/>
          <w:color w:val="auto"/>
          <w:sz w:val="32"/>
          <w:szCs w:val="32"/>
          <w:highlight w:val="none"/>
          <w:lang w:val="en-US" w:eastAsia="zh-CN"/>
        </w:rPr>
        <w:t>6.住房保障支出（类）住房改革支出（项）住房公积金（款）：2023年预算数为7.06万元，主要用于：机关按照规定标准为职工缴纳住房公积金等支出。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p>
    <w:p>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区妇联</w:t>
      </w:r>
      <w:r>
        <w:rPr>
          <w:rFonts w:hint="eastAsia" w:ascii="Times New Roman" w:hAnsi="Times New Roman" w:eastAsia="仿宋_GB2312" w:cs="Times New Roman"/>
          <w:sz w:val="32"/>
          <w:szCs w:val="32"/>
          <w:highlight w:val="none"/>
          <w:lang w:val="en-US"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一般公共预算基本支出</w:t>
      </w:r>
      <w:r>
        <w:rPr>
          <w:rFonts w:hint="eastAsia" w:ascii="Times New Roman" w:hAnsi="Times New Roman" w:eastAsia="仿宋_GB2312" w:cs="Times New Roman"/>
          <w:sz w:val="32"/>
          <w:szCs w:val="32"/>
          <w:highlight w:val="none"/>
          <w:lang w:val="en-US" w:eastAsia="zh-CN"/>
        </w:rPr>
        <w:t>84.72</w:t>
      </w:r>
      <w:r>
        <w:rPr>
          <w:rFonts w:hint="default" w:ascii="Times New Roman" w:hAnsi="Times New Roman" w:eastAsia="仿宋_GB2312" w:cs="Times New Roman"/>
          <w:sz w:val="32"/>
          <w:szCs w:val="32"/>
          <w:highlight w:val="none"/>
        </w:rPr>
        <w:t>万元，其中：</w:t>
      </w:r>
    </w:p>
    <w:p>
      <w:pPr>
        <w:suppressAutoHyphens/>
        <w:bidi w:val="0"/>
        <w:spacing w:line="580" w:lineRule="exact"/>
        <w:ind w:firstLine="640" w:firstLineChars="200"/>
        <w:outlineLvl w:val="1"/>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val="en-US" w:eastAsia="zh-CN"/>
        </w:rPr>
        <w:t>74</w:t>
      </w:r>
      <w:r>
        <w:rPr>
          <w:rFonts w:hint="default" w:ascii="Times New Roman" w:hAnsi="Times New Roman" w:eastAsia="仿宋_GB2312" w:cs="Times New Roman"/>
          <w:sz w:val="32"/>
          <w:szCs w:val="32"/>
          <w:highlight w:val="none"/>
        </w:rPr>
        <w:t>万元，主要包括：</w:t>
      </w:r>
      <w:r>
        <w:rPr>
          <w:rFonts w:hint="eastAsia" w:ascii="Times New Roman" w:hAnsi="Times New Roman" w:eastAsia="仿宋_GB2312" w:cs="Times New Roman"/>
          <w:kern w:val="2"/>
          <w:sz w:val="32"/>
          <w:szCs w:val="32"/>
          <w:highlight w:val="none"/>
          <w:lang w:val="en-US" w:eastAsia="zh-CN" w:bidi="ar-SA"/>
        </w:rPr>
        <w:t>主要包括基本工资、津贴补贴、年终一次性奖金（行政）、月基础绩效奖、绩效工资、其他社会保障缴费、机关事业单位基本养老保险缴费、公务员医疗补助缴费、 工伤保险、失业保险、职工基本医疗保险缴费、其他工资福利支出。</w:t>
      </w:r>
    </w:p>
    <w:p>
      <w:pPr>
        <w:suppressAutoHyphens/>
        <w:bidi w:val="0"/>
        <w:spacing w:line="580" w:lineRule="exact"/>
        <w:ind w:firstLine="640" w:firstLineChars="200"/>
        <w:outlineLvl w:val="1"/>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val="en-US" w:eastAsia="zh-CN"/>
        </w:rPr>
        <w:t>10.72</w:t>
      </w:r>
      <w:r>
        <w:rPr>
          <w:rFonts w:hint="default" w:ascii="Times New Roman" w:hAnsi="Times New Roman" w:eastAsia="仿宋_GB2312" w:cs="Times New Roman"/>
          <w:sz w:val="32"/>
          <w:szCs w:val="32"/>
          <w:highlight w:val="none"/>
        </w:rPr>
        <w:t>万元，主要包括：</w:t>
      </w:r>
      <w:r>
        <w:rPr>
          <w:rFonts w:hint="eastAsia" w:ascii="Times New Roman" w:hAnsi="Times New Roman" w:eastAsia="仿宋_GB2312" w:cs="Times New Roman"/>
          <w:kern w:val="2"/>
          <w:sz w:val="32"/>
          <w:szCs w:val="32"/>
          <w:highlight w:val="none"/>
          <w:lang w:val="en-US" w:eastAsia="zh-CN" w:bidi="ar-SA"/>
        </w:rPr>
        <w:t>办公费、印刷费、手续费、水费、电费、邮电费、物业管理费、差旅费、维修（护）费、会议费、培训费、公务接待费、工会经费、福利费、公务用车运行维护费、其他交通费用、其他商品和服务支出、党建经费、离退休公用经费。</w:t>
      </w:r>
    </w:p>
    <w:p>
      <w:pPr>
        <w:numPr>
          <w:ilvl w:val="0"/>
          <w:numId w:val="0"/>
        </w:numPr>
        <w:ind w:firstLine="640" w:firstLineChars="200"/>
        <w:rPr>
          <w:rFonts w:hint="eastAsia" w:ascii="黑体" w:hAnsi="黑体" w:eastAsia="黑体" w:cs="Times New Roman"/>
          <w:color w:val="auto"/>
          <w:sz w:val="32"/>
          <w:szCs w:val="32"/>
          <w:lang w:eastAsia="zh-CN"/>
        </w:rPr>
      </w:pPr>
      <w:r>
        <w:rPr>
          <w:rFonts w:hint="eastAsia" w:ascii="黑体" w:hAnsi="黑体" w:eastAsia="黑体" w:cs="Times New Roman"/>
          <w:color w:val="auto"/>
          <w:sz w:val="32"/>
          <w:szCs w:val="32"/>
          <w:lang w:eastAsia="zh-CN"/>
        </w:rPr>
        <w:t>七、“三公”经费预算情况说明</w:t>
      </w:r>
    </w:p>
    <w:p>
      <w:pPr>
        <w:suppressAutoHyphens/>
        <w:bidi w:val="0"/>
        <w:spacing w:line="58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eastAsia="zh-CN"/>
        </w:rPr>
        <w:t>区妇联202</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年“三公”经费财政拨款预算数</w:t>
      </w:r>
      <w:r>
        <w:rPr>
          <w:rFonts w:hint="eastAsia" w:ascii="Times New Roman" w:hAnsi="Times New Roman" w:eastAsia="方正仿宋_GBK" w:cs="Times New Roman"/>
          <w:color w:val="auto"/>
          <w:sz w:val="32"/>
          <w:szCs w:val="32"/>
          <w:highlight w:val="none"/>
          <w:lang w:val="en-US" w:eastAsia="zh-CN"/>
        </w:rPr>
        <w:t>0.22</w:t>
      </w:r>
      <w:r>
        <w:rPr>
          <w:rFonts w:hint="eastAsia" w:ascii="Times New Roman" w:hAnsi="Times New Roman" w:eastAsia="方正仿宋_GBK" w:cs="Times New Roman"/>
          <w:color w:val="auto"/>
          <w:sz w:val="32"/>
          <w:szCs w:val="32"/>
          <w:highlight w:val="none"/>
          <w:lang w:eastAsia="zh-CN"/>
        </w:rPr>
        <w:t>万元，其中：</w:t>
      </w:r>
      <w:r>
        <w:rPr>
          <w:rFonts w:hint="default" w:ascii="Times New Roman" w:hAnsi="Times New Roman" w:eastAsia="仿宋_GB2312" w:cs="Times New Roman"/>
          <w:sz w:val="32"/>
          <w:szCs w:val="32"/>
          <w:highlight w:val="none"/>
        </w:rPr>
        <w:t>公务接待费</w:t>
      </w:r>
      <w:r>
        <w:rPr>
          <w:rFonts w:hint="eastAsia" w:ascii="Times New Roman" w:hAnsi="Times New Roman" w:eastAsia="仿宋_GB2312" w:cs="Times New Roman"/>
          <w:sz w:val="32"/>
          <w:szCs w:val="32"/>
          <w:highlight w:val="none"/>
          <w:lang w:val="en-US" w:eastAsia="zh-CN"/>
        </w:rPr>
        <w:t>0.22</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公务用车购置及运行维护费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因公出国（境）经费0万元。</w:t>
      </w:r>
    </w:p>
    <w:p>
      <w:pPr>
        <w:suppressAutoHyphens/>
        <w:bidi w:val="0"/>
        <w:spacing w:line="580" w:lineRule="exact"/>
        <w:ind w:firstLine="640"/>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（一）因公出国（境）经费</w:t>
      </w:r>
      <w:r>
        <w:rPr>
          <w:rFonts w:hint="eastAsia" w:ascii="Times New Roman" w:hAnsi="Times New Roman" w:eastAsia="仿宋_GB2312" w:cs="Times New Roman"/>
          <w:b/>
          <w:bCs/>
          <w:sz w:val="32"/>
          <w:szCs w:val="32"/>
          <w:highlight w:val="none"/>
          <w:lang w:val="en-US" w:eastAsia="zh-CN"/>
        </w:rPr>
        <w:t>预算0万元，</w:t>
      </w:r>
      <w:r>
        <w:rPr>
          <w:rFonts w:hint="eastAsia" w:ascii="Times New Roman" w:hAnsi="Times New Roman" w:eastAsia="楷体_GB2312" w:cs="Times New Roman"/>
          <w:b/>
          <w:sz w:val="32"/>
          <w:szCs w:val="32"/>
          <w:highlight w:val="none"/>
          <w:lang w:val="en-US" w:eastAsia="zh-CN"/>
        </w:rPr>
        <w:t>较2022年预算持平。</w:t>
      </w:r>
    </w:p>
    <w:p>
      <w:pPr>
        <w:suppressAutoHyphens/>
        <w:bidi w:val="0"/>
        <w:spacing w:line="580" w:lineRule="exact"/>
        <w:ind w:firstLine="643" w:firstLineChars="200"/>
        <w:rPr>
          <w:rFonts w:hint="eastAsia"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（二）</w:t>
      </w:r>
      <w:r>
        <w:rPr>
          <w:rFonts w:hint="eastAsia" w:ascii="Times New Roman" w:hAnsi="Times New Roman" w:eastAsia="楷体_GB2312" w:cs="Times New Roman"/>
          <w:b/>
          <w:sz w:val="32"/>
          <w:szCs w:val="32"/>
          <w:highlight w:val="none"/>
          <w:lang w:val="en-US" w:eastAsia="zh-CN"/>
        </w:rPr>
        <w:t>公务接待费0.22万元</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楷体_GB2312" w:cs="Times New Roman"/>
          <w:b/>
          <w:sz w:val="32"/>
          <w:szCs w:val="32"/>
          <w:highlight w:val="none"/>
          <w:lang w:val="en-US" w:eastAsia="zh-CN"/>
        </w:rPr>
        <w:t>较2022年预算减少18.62%。</w:t>
      </w:r>
    </w:p>
    <w:p>
      <w:pPr>
        <w:suppressAutoHyphens/>
        <w:bidi w:val="0"/>
        <w:spacing w:line="58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2023年广安区妇女联合会安排公务接待费预算0.22万元，用于单位为执行公务或开展业务活动需要开支的接待费用。</w:t>
      </w:r>
    </w:p>
    <w:p>
      <w:pPr>
        <w:numPr>
          <w:ilvl w:val="0"/>
          <w:numId w:val="0"/>
        </w:numPr>
        <w:spacing w:line="580" w:lineRule="exact"/>
        <w:ind w:firstLine="643" w:firstLineChars="200"/>
        <w:rPr>
          <w:rFonts w:hint="eastAsia" w:ascii="Times New Roman" w:hAnsi="Times New Roman" w:eastAsia="黑体" w:cs="Times New Roman"/>
          <w:color w:val="auto"/>
          <w:sz w:val="32"/>
          <w:szCs w:val="32"/>
          <w:highlight w:val="none"/>
          <w:lang w:eastAsia="zh-CN"/>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）公务用车购置及运行维护费</w:t>
      </w:r>
      <w:r>
        <w:rPr>
          <w:rFonts w:hint="eastAsia" w:ascii="Times New Roman" w:hAnsi="Times New Roman" w:eastAsia="仿宋_GB2312" w:cs="Times New Roman"/>
          <w:b/>
          <w:bCs/>
          <w:sz w:val="32"/>
          <w:szCs w:val="32"/>
          <w:highlight w:val="none"/>
          <w:lang w:val="en-US" w:eastAsia="zh-CN"/>
        </w:rPr>
        <w:t>预算0万元，</w:t>
      </w:r>
      <w:r>
        <w:rPr>
          <w:rFonts w:hint="eastAsia" w:ascii="Times New Roman" w:hAnsi="Times New Roman" w:eastAsia="楷体_GB2312" w:cs="Times New Roman"/>
          <w:b/>
          <w:sz w:val="32"/>
          <w:szCs w:val="32"/>
          <w:highlight w:val="none"/>
          <w:lang w:eastAsia="zh-CN"/>
        </w:rPr>
        <w:t>较</w:t>
      </w:r>
      <w:r>
        <w:rPr>
          <w:rFonts w:hint="eastAsia" w:ascii="Times New Roman" w:hAnsi="Times New Roman" w:eastAsia="楷体_GB2312" w:cs="Times New Roman"/>
          <w:b/>
          <w:sz w:val="32"/>
          <w:szCs w:val="32"/>
          <w:highlight w:val="none"/>
          <w:lang w:val="en-US" w:eastAsia="zh-CN"/>
        </w:rPr>
        <w:t>2022年预算持平。</w:t>
      </w:r>
    </w:p>
    <w:p>
      <w:pPr>
        <w:numPr>
          <w:ilvl w:val="0"/>
          <w:numId w:val="1"/>
        </w:numPr>
        <w:spacing w:line="580" w:lineRule="exact"/>
        <w:ind w:firstLine="645"/>
        <w:rPr>
          <w:rFonts w:hint="eastAsia"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rPr>
        <w:t>政府性基金预算支出</w:t>
      </w:r>
      <w:r>
        <w:rPr>
          <w:rFonts w:hint="eastAsia" w:ascii="Times New Roman" w:hAnsi="Times New Roman" w:eastAsia="黑体" w:cs="Times New Roman"/>
          <w:color w:val="auto"/>
          <w:sz w:val="32"/>
          <w:szCs w:val="32"/>
          <w:highlight w:val="none"/>
          <w:lang w:eastAsia="zh-CN"/>
        </w:rPr>
        <w:t>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区妇联</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没有使用政府性基金预算拨款安排的支出</w:t>
      </w:r>
      <w:r>
        <w:rPr>
          <w:rFonts w:hint="eastAsia" w:ascii="Times New Roman" w:hAnsi="Times New Roman" w:eastAsia="仿宋_GB2312" w:cs="Times New Roman"/>
          <w:sz w:val="32"/>
          <w:szCs w:val="32"/>
          <w:highlight w:val="none"/>
          <w:lang w:eastAsia="zh-CN"/>
        </w:rPr>
        <w:t>，与去年持平</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outlineLvl w:val="1"/>
        <w:rPr>
          <w:rFonts w:hint="eastAsia"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九</w:t>
      </w:r>
      <w:r>
        <w:rPr>
          <w:rFonts w:hint="eastAsia" w:ascii="Times New Roman" w:hAnsi="Times New Roman" w:eastAsia="黑体" w:cs="Times New Roman"/>
          <w:color w:val="auto"/>
          <w:sz w:val="32"/>
          <w:szCs w:val="32"/>
          <w:highlight w:val="none"/>
        </w:rPr>
        <w:t>、国有资本经营预算</w:t>
      </w:r>
      <w:r>
        <w:rPr>
          <w:rFonts w:hint="eastAsia" w:ascii="Times New Roman" w:hAnsi="Times New Roman" w:eastAsia="黑体" w:cs="Times New Roman"/>
          <w:color w:val="auto"/>
          <w:sz w:val="32"/>
          <w:szCs w:val="32"/>
          <w:highlight w:val="none"/>
          <w:lang w:eastAsia="zh-CN"/>
        </w:rPr>
        <w:t>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区妇联</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没有使用国有资本经营预算拨款安排的支出</w:t>
      </w:r>
      <w:r>
        <w:rPr>
          <w:rFonts w:hint="eastAsia" w:ascii="Times New Roman" w:hAnsi="Times New Roman" w:eastAsia="仿宋_GB2312" w:cs="Times New Roman"/>
          <w:sz w:val="32"/>
          <w:szCs w:val="32"/>
          <w:highlight w:val="none"/>
          <w:lang w:eastAsia="zh-CN"/>
        </w:rPr>
        <w:t>，与去年持平</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outlineLvl w:val="1"/>
        <w:rPr>
          <w:rFonts w:hint="eastAsia"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十、</w:t>
      </w:r>
      <w:r>
        <w:rPr>
          <w:rFonts w:hint="eastAsia" w:ascii="Times New Roman" w:hAnsi="Times New Roman" w:eastAsia="黑体" w:cs="Times New Roman"/>
          <w:color w:val="auto"/>
          <w:sz w:val="32"/>
          <w:szCs w:val="32"/>
          <w:highlight w:val="none"/>
        </w:rPr>
        <w:t>其他重要事项的情况说明</w:t>
      </w:r>
    </w:p>
    <w:p>
      <w:pPr>
        <w:suppressAutoHyphens/>
        <w:bidi w:val="0"/>
        <w:spacing w:line="580" w:lineRule="exact"/>
        <w:ind w:firstLine="640"/>
        <w:rPr>
          <w:rFonts w:hint="eastAsia" w:ascii="Times New Roman" w:hAnsi="Times New Roman" w:eastAsia="楷体_GB2312" w:cs="Times New Roman"/>
          <w:b/>
          <w:color w:val="auto"/>
          <w:sz w:val="32"/>
          <w:szCs w:val="32"/>
          <w:highlight w:val="none"/>
          <w:lang w:eastAsia="zh-CN"/>
        </w:rPr>
      </w:pPr>
      <w:r>
        <w:rPr>
          <w:rFonts w:hint="eastAsia" w:ascii="Times New Roman" w:hAnsi="Times New Roman" w:eastAsia="楷体_GB2312" w:cs="Times New Roman"/>
          <w:b/>
          <w:color w:val="auto"/>
          <w:sz w:val="32"/>
          <w:szCs w:val="32"/>
          <w:highlight w:val="none"/>
        </w:rPr>
        <w:t>（一）机关运行经费</w:t>
      </w:r>
      <w:r>
        <w:rPr>
          <w:rFonts w:hint="eastAsia" w:ascii="Times New Roman" w:hAnsi="Times New Roman" w:eastAsia="楷体_GB2312" w:cs="Times New Roman"/>
          <w:b/>
          <w:color w:val="auto"/>
          <w:sz w:val="32"/>
          <w:szCs w:val="32"/>
          <w:highlight w:val="none"/>
          <w:lang w:eastAsia="zh-CN"/>
        </w:rPr>
        <w:t>情况</w:t>
      </w:r>
    </w:p>
    <w:p>
      <w:pPr>
        <w:suppressAutoHyphens/>
        <w:bidi w:val="0"/>
        <w:spacing w:line="580" w:lineRule="exact"/>
        <w:ind w:firstLine="640" w:firstLineChars="200"/>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202</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年，区妇联机关运行经费财政拨款预算为</w:t>
      </w:r>
      <w:r>
        <w:rPr>
          <w:rFonts w:hint="eastAsia" w:ascii="Times New Roman" w:hAnsi="Times New Roman" w:eastAsia="方正仿宋_GBK" w:cs="Times New Roman"/>
          <w:color w:val="auto"/>
          <w:sz w:val="32"/>
          <w:szCs w:val="32"/>
          <w:highlight w:val="none"/>
          <w:lang w:val="en-US" w:eastAsia="zh-CN"/>
        </w:rPr>
        <w:t>83.43</w:t>
      </w:r>
      <w:r>
        <w:rPr>
          <w:rFonts w:hint="eastAsia" w:ascii="Times New Roman" w:hAnsi="Times New Roman" w:eastAsia="方正仿宋_GBK" w:cs="Times New Roman"/>
          <w:color w:val="auto"/>
          <w:sz w:val="32"/>
          <w:szCs w:val="32"/>
          <w:highlight w:val="none"/>
          <w:lang w:eastAsia="zh-CN"/>
        </w:rPr>
        <w:t>万元，比202</w:t>
      </w:r>
      <w:r>
        <w:rPr>
          <w:rFonts w:hint="eastAsia"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eastAsia="zh-CN"/>
        </w:rPr>
        <w:t>年预算增加</w:t>
      </w:r>
      <w:r>
        <w:rPr>
          <w:rFonts w:hint="eastAsia" w:ascii="Times New Roman" w:hAnsi="Times New Roman" w:eastAsia="方正仿宋_GBK" w:cs="Times New Roman"/>
          <w:color w:val="auto"/>
          <w:sz w:val="32"/>
          <w:szCs w:val="32"/>
          <w:highlight w:val="none"/>
          <w:lang w:val="en-US" w:eastAsia="zh-CN"/>
        </w:rPr>
        <w:t>18.22</w:t>
      </w:r>
      <w:r>
        <w:rPr>
          <w:rFonts w:hint="eastAsia" w:ascii="Times New Roman" w:hAnsi="Times New Roman" w:eastAsia="方正仿宋_GBK" w:cs="Times New Roman"/>
          <w:color w:val="auto"/>
          <w:sz w:val="32"/>
          <w:szCs w:val="32"/>
          <w:highlight w:val="none"/>
          <w:lang w:eastAsia="zh-CN"/>
        </w:rPr>
        <w:t>万元，增长</w:t>
      </w:r>
      <w:r>
        <w:rPr>
          <w:rFonts w:hint="eastAsia" w:ascii="Times New Roman" w:hAnsi="Times New Roman" w:eastAsia="方正仿宋_GBK" w:cs="Times New Roman"/>
          <w:color w:val="auto"/>
          <w:sz w:val="32"/>
          <w:szCs w:val="32"/>
          <w:highlight w:val="none"/>
          <w:lang w:val="en-US" w:eastAsia="zh-CN"/>
        </w:rPr>
        <w:t>27.94</w:t>
      </w:r>
      <w:r>
        <w:rPr>
          <w:rFonts w:hint="eastAsia" w:ascii="Times New Roman" w:hAnsi="Times New Roman" w:eastAsia="方正仿宋_GBK" w:cs="Times New Roman"/>
          <w:color w:val="auto"/>
          <w:sz w:val="32"/>
          <w:szCs w:val="32"/>
          <w:highlight w:val="none"/>
          <w:lang w:eastAsia="zh-CN"/>
        </w:rPr>
        <w:t>%。主要原因是</w:t>
      </w:r>
      <w:r>
        <w:rPr>
          <w:rFonts w:hint="eastAsia" w:ascii="Times New Roman" w:hAnsi="Times New Roman" w:eastAsia="方正仿宋_GBK" w:cs="Times New Roman"/>
          <w:color w:val="auto"/>
          <w:sz w:val="32"/>
          <w:szCs w:val="32"/>
          <w:highlight w:val="none"/>
          <w:lang w:val="en-US" w:eastAsia="zh-CN"/>
        </w:rPr>
        <w:t>绩效工资列入预算</w:t>
      </w:r>
      <w:r>
        <w:rPr>
          <w:rFonts w:hint="eastAsia" w:ascii="Times New Roman" w:hAnsi="Times New Roman" w:eastAsia="方正仿宋_GBK" w:cs="Times New Roman"/>
          <w:color w:val="auto"/>
          <w:sz w:val="32"/>
          <w:szCs w:val="32"/>
          <w:highlight w:val="none"/>
          <w:lang w:eastAsia="zh-CN"/>
        </w:rPr>
        <w:t>。</w:t>
      </w:r>
    </w:p>
    <w:p>
      <w:pPr>
        <w:suppressAutoHyphens/>
        <w:bidi w:val="0"/>
        <w:spacing w:line="580" w:lineRule="exact"/>
        <w:ind w:firstLine="643" w:firstLineChars="200"/>
        <w:outlineLvl w:val="2"/>
        <w:rPr>
          <w:rFonts w:hint="eastAsia" w:ascii="Times New Roman" w:hAnsi="Times New Roman" w:eastAsia="楷体_GB2312" w:cs="Times New Roman"/>
          <w:b/>
          <w:color w:val="auto"/>
          <w:sz w:val="32"/>
          <w:szCs w:val="32"/>
          <w:highlight w:val="none"/>
        </w:rPr>
      </w:pPr>
      <w:r>
        <w:rPr>
          <w:rFonts w:hint="eastAsia" w:ascii="Times New Roman" w:hAnsi="Times New Roman" w:eastAsia="楷体_GB2312" w:cs="Times New Roman"/>
          <w:b/>
          <w:color w:val="auto"/>
          <w:sz w:val="32"/>
          <w:szCs w:val="32"/>
          <w:highlight w:val="none"/>
          <w:lang w:eastAsia="zh-CN"/>
        </w:rPr>
        <w:t>（</w:t>
      </w:r>
      <w:r>
        <w:rPr>
          <w:rFonts w:hint="eastAsia" w:ascii="Times New Roman" w:hAnsi="Times New Roman" w:eastAsia="楷体_GB2312" w:cs="Times New Roman"/>
          <w:b/>
          <w:color w:val="auto"/>
          <w:sz w:val="32"/>
          <w:szCs w:val="32"/>
          <w:highlight w:val="none"/>
        </w:rPr>
        <w:t>二）政府采购情况</w:t>
      </w:r>
    </w:p>
    <w:p>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2</w:t>
      </w:r>
      <w:r>
        <w:rPr>
          <w:rFonts w:hint="eastAsia" w:ascii="Times New Roman" w:hAnsi="Times New Roman" w:eastAsia="方正仿宋_GBK" w:cs="Times New Roman"/>
          <w:color w:val="auto"/>
          <w:sz w:val="32"/>
          <w:szCs w:val="32"/>
          <w:highlight w:val="none"/>
          <w:lang w:eastAsia="zh-CN"/>
        </w:rPr>
        <w:t>02</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年，区妇联安排政府采购预算</w:t>
      </w:r>
      <w:r>
        <w:rPr>
          <w:rFonts w:hint="eastAsia" w:ascii="Times New Roman" w:hAnsi="Times New Roman" w:eastAsia="方正仿宋_GBK" w:cs="Times New Roman"/>
          <w:color w:val="auto"/>
          <w:sz w:val="32"/>
          <w:szCs w:val="32"/>
          <w:highlight w:val="none"/>
          <w:lang w:val="en-US" w:eastAsia="zh-CN"/>
        </w:rPr>
        <w:t>0.5</w:t>
      </w:r>
      <w:r>
        <w:rPr>
          <w:rFonts w:hint="eastAsia" w:ascii="Times New Roman" w:hAnsi="Times New Roman" w:eastAsia="方正仿宋_GBK" w:cs="Times New Roman"/>
          <w:color w:val="auto"/>
          <w:sz w:val="32"/>
          <w:szCs w:val="32"/>
          <w:highlight w:val="none"/>
          <w:lang w:eastAsia="zh-CN"/>
        </w:rPr>
        <w:t>万元，其中，政府采购货物预算</w:t>
      </w:r>
      <w:r>
        <w:rPr>
          <w:rFonts w:hint="eastAsia" w:ascii="Times New Roman" w:hAnsi="Times New Roman" w:eastAsia="方正仿宋_GBK" w:cs="Times New Roman"/>
          <w:color w:val="auto"/>
          <w:sz w:val="32"/>
          <w:szCs w:val="32"/>
          <w:highlight w:val="none"/>
          <w:lang w:val="en-US" w:eastAsia="zh-CN"/>
        </w:rPr>
        <w:t>0.5</w:t>
      </w:r>
      <w:r>
        <w:rPr>
          <w:rFonts w:hint="eastAsia" w:ascii="Times New Roman" w:hAnsi="Times New Roman" w:eastAsia="方正仿宋_GBK" w:cs="Times New Roman"/>
          <w:color w:val="auto"/>
          <w:sz w:val="32"/>
          <w:szCs w:val="32"/>
          <w:highlight w:val="none"/>
          <w:lang w:eastAsia="zh-CN"/>
        </w:rPr>
        <w:t>万元。</w:t>
      </w:r>
    </w:p>
    <w:p>
      <w:pPr>
        <w:suppressAutoHyphens/>
        <w:bidi w:val="0"/>
        <w:spacing w:line="580" w:lineRule="exact"/>
        <w:ind w:firstLine="643" w:firstLineChars="200"/>
        <w:outlineLvl w:val="2"/>
        <w:rPr>
          <w:rFonts w:hint="eastAsia" w:ascii="Times New Roman" w:hAnsi="Times New Roman" w:eastAsia="楷体_GB2312" w:cs="Times New Roman"/>
          <w:b/>
          <w:color w:val="auto"/>
          <w:sz w:val="32"/>
          <w:szCs w:val="32"/>
          <w:highlight w:val="none"/>
        </w:rPr>
      </w:pPr>
      <w:r>
        <w:rPr>
          <w:rFonts w:hint="eastAsia" w:ascii="Times New Roman" w:hAnsi="Times New Roman" w:eastAsia="楷体_GB2312" w:cs="Times New Roman"/>
          <w:b/>
          <w:color w:val="auto"/>
          <w:sz w:val="32"/>
          <w:szCs w:val="32"/>
          <w:highlight w:val="none"/>
        </w:rPr>
        <w:t>（三）国有资产占有使用情况</w:t>
      </w:r>
    </w:p>
    <w:p>
      <w:pPr>
        <w:suppressAutoHyphens/>
        <w:bidi w:val="0"/>
        <w:spacing w:line="580" w:lineRule="exact"/>
        <w:ind w:firstLine="640" w:firstLineChars="200"/>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截至202</w:t>
      </w:r>
      <w:r>
        <w:rPr>
          <w:rFonts w:hint="eastAsia"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eastAsia="zh-CN"/>
        </w:rPr>
        <w:t>年底，区妇联共有车辆</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辆。单位价值200万元以上大型设备</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台（套）。</w:t>
      </w:r>
    </w:p>
    <w:p>
      <w:pPr>
        <w:suppressAutoHyphens/>
        <w:bidi w:val="0"/>
        <w:spacing w:line="580" w:lineRule="exact"/>
        <w:ind w:firstLine="640" w:firstLineChars="200"/>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202</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年部门预算未安排购置车辆及单位价值200万元以上大型设备。</w:t>
      </w:r>
    </w:p>
    <w:p>
      <w:pPr>
        <w:suppressAutoHyphens/>
        <w:bidi w:val="0"/>
        <w:spacing w:line="580" w:lineRule="exact"/>
        <w:ind w:firstLine="643" w:firstLineChars="200"/>
        <w:outlineLvl w:val="1"/>
        <w:rPr>
          <w:rFonts w:hint="eastAsia" w:ascii="Times New Roman" w:hAnsi="Times New Roman" w:eastAsia="黑体" w:cs="Times New Roman"/>
          <w:color w:val="auto"/>
          <w:sz w:val="32"/>
          <w:szCs w:val="32"/>
          <w:highlight w:val="none"/>
        </w:rPr>
      </w:pPr>
      <w:r>
        <w:rPr>
          <w:rFonts w:hint="eastAsia" w:ascii="Times New Roman" w:hAnsi="Times New Roman" w:eastAsia="楷体_GB2312" w:cs="Times New Roman"/>
          <w:b/>
          <w:color w:val="auto"/>
          <w:sz w:val="32"/>
          <w:szCs w:val="32"/>
          <w:highlight w:val="none"/>
        </w:rPr>
        <w:t>（四）</w:t>
      </w:r>
      <w:r>
        <w:rPr>
          <w:rFonts w:hint="eastAsia" w:ascii="Times New Roman" w:hAnsi="Times New Roman" w:eastAsia="楷体_GB2312" w:cs="Times New Roman"/>
          <w:b/>
          <w:color w:val="auto"/>
          <w:sz w:val="32"/>
          <w:szCs w:val="32"/>
          <w:highlight w:val="none"/>
          <w:lang w:eastAsia="zh-CN"/>
        </w:rPr>
        <w:t>预算绩效情况</w:t>
      </w:r>
    </w:p>
    <w:p>
      <w:pPr>
        <w:keepNext w:val="0"/>
        <w:keepLines w:val="0"/>
        <w:widowControl/>
        <w:suppressLineNumbers w:val="0"/>
        <w:ind w:firstLine="640" w:firstLineChars="200"/>
        <w:jc w:val="left"/>
        <w:rPr>
          <w:rFonts w:hint="default" w:ascii="Times New Roman" w:hAnsi="Times New Roman" w:eastAsia="黑体" w:cs="Times New Roman"/>
          <w:color w:val="auto"/>
          <w:sz w:val="32"/>
          <w:szCs w:val="32"/>
        </w:rPr>
      </w:pPr>
      <w:r>
        <w:rPr>
          <w:rFonts w:hint="eastAsia" w:ascii="Times New Roman" w:hAnsi="Times New Roman" w:eastAsia="方正仿宋_GBK" w:cs="Times New Roman"/>
          <w:color w:val="auto"/>
          <w:sz w:val="32"/>
          <w:szCs w:val="32"/>
          <w:highlight w:val="none"/>
          <w:lang w:val="en-US" w:eastAsia="zh-CN"/>
        </w:rPr>
        <w:t>2023年</w:t>
      </w:r>
      <w:r>
        <w:rPr>
          <w:rFonts w:hint="eastAsia" w:ascii="Times New Roman" w:hAnsi="Times New Roman" w:eastAsia="方正仿宋_GBK" w:cs="Times New Roman"/>
          <w:color w:val="auto"/>
          <w:sz w:val="32"/>
          <w:szCs w:val="32"/>
          <w:highlight w:val="none"/>
          <w:lang w:eastAsia="zh-CN"/>
        </w:rPr>
        <w:t>区妇联</w:t>
      </w:r>
      <w:r>
        <w:rPr>
          <w:rFonts w:hint="eastAsia" w:ascii="Times New Roman" w:hAnsi="Times New Roman" w:eastAsia="方正仿宋_GBK" w:cs="Times New Roman"/>
          <w:color w:val="auto"/>
          <w:sz w:val="32"/>
          <w:szCs w:val="32"/>
          <w:highlight w:val="none"/>
          <w:lang w:val="en-US" w:eastAsia="zh-CN"/>
        </w:rPr>
        <w:t>开展绩效目标管理的项目2</w:t>
      </w:r>
      <w:r>
        <w:rPr>
          <w:rFonts w:hint="eastAsia" w:ascii="Times New Roman" w:hAnsi="Times New Roman" w:eastAsia="方正仿宋_GBK" w:cs="Times New Roman"/>
          <w:color w:val="auto"/>
          <w:sz w:val="32"/>
          <w:szCs w:val="32"/>
          <w:highlight w:val="none"/>
          <w:lang w:eastAsia="zh-CN"/>
        </w:rPr>
        <w:t>个，涉及预算</w:t>
      </w:r>
      <w:r>
        <w:rPr>
          <w:rFonts w:hint="eastAsia" w:ascii="Times New Roman" w:hAnsi="Times New Roman" w:eastAsia="方正仿宋_GBK" w:cs="Times New Roman"/>
          <w:color w:val="auto"/>
          <w:sz w:val="32"/>
          <w:szCs w:val="32"/>
          <w:highlight w:val="none"/>
          <w:lang w:val="en-US" w:eastAsia="zh-CN"/>
        </w:rPr>
        <w:t>20</w:t>
      </w:r>
      <w:r>
        <w:rPr>
          <w:rFonts w:hint="eastAsia" w:ascii="Times New Roman" w:hAnsi="Times New Roman" w:eastAsia="方正仿宋_GBK" w:cs="Times New Roman"/>
          <w:color w:val="auto"/>
          <w:sz w:val="32"/>
          <w:szCs w:val="32"/>
          <w:highlight w:val="none"/>
          <w:lang w:eastAsia="zh-CN"/>
        </w:rPr>
        <w:t>万元。其中：运转类项目</w:t>
      </w:r>
      <w:r>
        <w:rPr>
          <w:rFonts w:hint="eastAsia"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eastAsia="zh-CN"/>
        </w:rPr>
        <w:t>个，涉及预算</w:t>
      </w:r>
      <w:r>
        <w:rPr>
          <w:rFonts w:hint="eastAsia" w:ascii="Times New Roman" w:hAnsi="Times New Roman" w:eastAsia="方正仿宋_GBK" w:cs="Times New Roman"/>
          <w:color w:val="auto"/>
          <w:sz w:val="32"/>
          <w:szCs w:val="32"/>
          <w:highlight w:val="none"/>
          <w:lang w:val="en-US" w:eastAsia="zh-CN"/>
        </w:rPr>
        <w:t>20</w:t>
      </w:r>
      <w:r>
        <w:rPr>
          <w:rFonts w:hint="eastAsia" w:ascii="Times New Roman" w:hAnsi="Times New Roman" w:eastAsia="方正仿宋_GBK" w:cs="Times New Roman"/>
          <w:color w:val="auto"/>
          <w:sz w:val="32"/>
          <w:szCs w:val="32"/>
          <w:highlight w:val="none"/>
          <w:lang w:eastAsia="zh-CN"/>
        </w:rPr>
        <w:t>万元。</w:t>
      </w:r>
    </w:p>
    <w:p>
      <w:pPr>
        <w:keepNext w:val="0"/>
        <w:keepLines w:val="0"/>
        <w:widowControl/>
        <w:suppressLineNumbers w:val="0"/>
        <w:ind w:firstLine="640" w:firstLineChars="200"/>
        <w:jc w:val="left"/>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十一、名词</w:t>
      </w:r>
      <w:r>
        <w:rPr>
          <w:rFonts w:hint="default" w:ascii="Times New Roman" w:hAnsi="Times New Roman" w:eastAsia="黑体" w:cs="Times New Roman"/>
          <w:color w:val="auto"/>
          <w:sz w:val="32"/>
          <w:szCs w:val="32"/>
        </w:rPr>
        <w:t>解释</w:t>
      </w:r>
    </w:p>
    <w:p>
      <w:pPr>
        <w:suppressAutoHyphens/>
        <w:bidi w:val="0"/>
        <w:spacing w:line="580" w:lineRule="exact"/>
        <w:ind w:firstLine="64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1.财政拨款收入：指单位从同级财政部门取得的财政预算资金。</w:t>
      </w:r>
    </w:p>
    <w:p>
      <w:pPr>
        <w:suppressAutoHyphens/>
        <w:bidi w:val="0"/>
        <w:spacing w:line="580" w:lineRule="exact"/>
        <w:ind w:firstLine="64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2.上年结转：指以前年度尚未完成，结转到本年仍按原规定用途继续使用的资金。</w:t>
      </w:r>
    </w:p>
    <w:p>
      <w:pPr>
        <w:suppressAutoHyphens/>
        <w:bidi w:val="0"/>
        <w:spacing w:line="580" w:lineRule="exact"/>
        <w:ind w:firstLine="64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3.一般公共服务（类）财政事务（款）行政运行（项）：指厅机关及参公管理事业单位用于保障机构正常运行、开展日常工作的基本支出。</w:t>
      </w:r>
    </w:p>
    <w:p>
      <w:pPr>
        <w:suppressAutoHyphens/>
        <w:bidi w:val="0"/>
        <w:spacing w:line="580" w:lineRule="exact"/>
        <w:ind w:firstLine="64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4.一般公共服务（类）财政事务（款）一般行政管理事务（项）：指厅机关及参公管理事业单位开展财政综合业务、预决算编审等未单独设置项级科目的专门性财政管理工作的项目支出。</w:t>
      </w:r>
    </w:p>
    <w:p>
      <w:pPr>
        <w:suppressAutoHyphens/>
        <w:bidi w:val="0"/>
        <w:spacing w:line="580" w:lineRule="exact"/>
        <w:ind w:firstLine="64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5.一般公共服务支出（类）财政事务（款）财政委托业务支出（项）：指局机关绩效评价机构聘请外部绩效评价中介服务机构费用。</w:t>
      </w:r>
    </w:p>
    <w:p>
      <w:pPr>
        <w:suppressAutoHyphens/>
        <w:bidi w:val="0"/>
        <w:spacing w:line="580" w:lineRule="exact"/>
        <w:ind w:firstLine="64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6.一般公共服务支出（类）财政事务（款）其他财政事务支出（项）：指局机关除上述项目外，开展其他财政事务方面专门性工作任务的项目支出，如财政监督检查专项业务费。</w:t>
      </w:r>
    </w:p>
    <w:p>
      <w:pPr>
        <w:suppressAutoHyphens/>
        <w:bidi w:val="0"/>
        <w:spacing w:line="580" w:lineRule="exact"/>
        <w:ind w:firstLine="64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7.社会保障和就业支出（类）行政事业单位离退休（款）机关事业单位基本养老保险缴费支出（项）：指部门实施养老保险制度由单位缴纳的养老保险费的支出。</w:t>
      </w:r>
    </w:p>
    <w:p>
      <w:pPr>
        <w:suppressAutoHyphens/>
        <w:bidi w:val="0"/>
        <w:spacing w:line="580" w:lineRule="exact"/>
        <w:ind w:firstLine="640"/>
        <w:rPr>
          <w:rFonts w:hint="default" w:ascii="Times New Roman" w:hAnsi="Times New Roman" w:eastAsia="黑体" w:cs="Times New Roman"/>
          <w:sz w:val="32"/>
          <w:szCs w:val="32"/>
          <w:highlight w:val="none"/>
        </w:rPr>
      </w:pPr>
      <w:r>
        <w:rPr>
          <w:rFonts w:hint="eastAsia" w:ascii="Times New Roman" w:hAnsi="Times New Roman" w:eastAsia="仿宋_GB2312" w:cs="Times New Roman"/>
          <w:kern w:val="2"/>
          <w:sz w:val="32"/>
          <w:szCs w:val="32"/>
          <w:highlight w:val="none"/>
          <w:lang w:val="en-US" w:eastAsia="zh-CN" w:bidi="ar-SA"/>
        </w:rPr>
        <w:t>8.医疗卫生与计划生育支出（类）行政事业单位医疗（款）行政单位医疗（项）：指局机关及参公管理事业单位用于缴纳单位基本医疗保险支出。</w:t>
      </w:r>
      <w:r>
        <w:rPr>
          <w:rFonts w:hint="default" w:ascii="Times New Roman" w:hAnsi="Times New Roman" w:eastAsia="仿宋_GB2312" w:cs="Times New Roman"/>
          <w:kern w:val="2"/>
          <w:sz w:val="32"/>
          <w:szCs w:val="32"/>
          <w:highlight w:val="none"/>
          <w:lang w:val="en-US" w:eastAsia="zh-CN" w:bidi="ar-SA"/>
        </w:rPr>
        <w:br w:type="textWrapping"/>
      </w:r>
      <w:r>
        <w:rPr>
          <w:rFonts w:hint="default" w:ascii="Times New Roman" w:hAnsi="Times New Roman" w:eastAsia="仿宋_GB2312" w:cs="Times New Roman"/>
          <w:kern w:val="2"/>
          <w:sz w:val="32"/>
          <w:szCs w:val="32"/>
          <w:highlight w:val="none"/>
          <w:lang w:val="en-US" w:eastAsia="zh-CN" w:bidi="ar-SA"/>
        </w:rPr>
        <w:t>　　</w:t>
      </w:r>
      <w:r>
        <w:rPr>
          <w:rFonts w:hint="eastAsia" w:ascii="Times New Roman" w:hAnsi="Times New Roman" w:eastAsia="仿宋_GB2312" w:cs="Times New Roman"/>
          <w:kern w:val="2"/>
          <w:sz w:val="32"/>
          <w:szCs w:val="32"/>
          <w:highlight w:val="none"/>
          <w:lang w:val="en-US" w:eastAsia="zh-CN" w:bidi="ar-SA"/>
        </w:rPr>
        <w:t>9</w:t>
      </w:r>
      <w:r>
        <w:rPr>
          <w:rFonts w:hint="default" w:ascii="Times New Roman" w:hAnsi="Times New Roman" w:eastAsia="仿宋_GB2312" w:cs="Times New Roman"/>
          <w:kern w:val="2"/>
          <w:sz w:val="32"/>
          <w:szCs w:val="32"/>
          <w:highlight w:val="none"/>
          <w:lang w:val="en-US" w:eastAsia="zh-CN" w:bidi="ar-SA"/>
        </w:rPr>
        <w:t>.基本支出：指为保证机构正常运转，完成日常工作任务而发生的人员支出和公用支出。</w:t>
      </w:r>
      <w:r>
        <w:rPr>
          <w:rFonts w:hint="default" w:ascii="Times New Roman" w:hAnsi="Times New Roman" w:eastAsia="仿宋_GB2312" w:cs="Times New Roman"/>
          <w:kern w:val="2"/>
          <w:sz w:val="32"/>
          <w:szCs w:val="32"/>
          <w:highlight w:val="none"/>
          <w:lang w:val="en-US" w:eastAsia="zh-CN" w:bidi="ar-SA"/>
        </w:rPr>
        <w:br w:type="textWrapping"/>
      </w:r>
      <w:r>
        <w:rPr>
          <w:rFonts w:hint="default" w:ascii="Times New Roman" w:hAnsi="Times New Roman" w:eastAsia="仿宋_GB2312" w:cs="Times New Roman"/>
          <w:kern w:val="2"/>
          <w:sz w:val="32"/>
          <w:szCs w:val="32"/>
          <w:highlight w:val="none"/>
          <w:lang w:val="en-US" w:eastAsia="zh-CN" w:bidi="ar-SA"/>
        </w:rPr>
        <w:t>　　</w:t>
      </w:r>
      <w:r>
        <w:rPr>
          <w:rFonts w:hint="eastAsia" w:ascii="Times New Roman" w:hAnsi="Times New Roman" w:eastAsia="仿宋_GB2312" w:cs="Times New Roman"/>
          <w:kern w:val="2"/>
          <w:sz w:val="32"/>
          <w:szCs w:val="32"/>
          <w:highlight w:val="none"/>
          <w:lang w:val="en-US" w:eastAsia="zh-CN" w:bidi="ar-SA"/>
        </w:rPr>
        <w:t>10</w:t>
      </w:r>
      <w:r>
        <w:rPr>
          <w:rFonts w:hint="default" w:ascii="Times New Roman" w:hAnsi="Times New Roman" w:eastAsia="仿宋_GB2312" w:cs="Times New Roman"/>
          <w:kern w:val="2"/>
          <w:sz w:val="32"/>
          <w:szCs w:val="32"/>
          <w:highlight w:val="none"/>
          <w:lang w:val="en-US" w:eastAsia="zh-CN" w:bidi="ar-SA"/>
        </w:rPr>
        <w:t>.项目支出：指在基本支出之外为完成特定行政任务和事业发展目标所发生的支出。</w:t>
      </w:r>
      <w:r>
        <w:rPr>
          <w:rFonts w:hint="default" w:ascii="Times New Roman" w:hAnsi="Times New Roman" w:eastAsia="仿宋_GB2312" w:cs="Times New Roman"/>
          <w:kern w:val="2"/>
          <w:sz w:val="32"/>
          <w:szCs w:val="32"/>
          <w:highlight w:val="none"/>
          <w:lang w:val="en-US" w:eastAsia="zh-CN" w:bidi="ar-SA"/>
        </w:rPr>
        <w:br w:type="textWrapping"/>
      </w:r>
      <w:r>
        <w:rPr>
          <w:rFonts w:hint="default" w:ascii="Times New Roman" w:hAnsi="Times New Roman" w:eastAsia="仿宋_GB2312" w:cs="Times New Roman"/>
          <w:kern w:val="2"/>
          <w:sz w:val="32"/>
          <w:szCs w:val="32"/>
          <w:highlight w:val="none"/>
          <w:lang w:val="en-US" w:eastAsia="zh-CN" w:bidi="ar-SA"/>
        </w:rPr>
        <w:t>　　</w:t>
      </w:r>
      <w:r>
        <w:rPr>
          <w:rFonts w:hint="eastAsia" w:ascii="Times New Roman" w:hAnsi="Times New Roman" w:eastAsia="仿宋_GB2312" w:cs="Times New Roman"/>
          <w:kern w:val="2"/>
          <w:sz w:val="32"/>
          <w:szCs w:val="32"/>
          <w:highlight w:val="none"/>
          <w:lang w:val="en-US" w:eastAsia="zh-CN" w:bidi="ar-SA"/>
        </w:rPr>
        <w:t>11</w:t>
      </w:r>
      <w:r>
        <w:rPr>
          <w:rFonts w:hint="default" w:ascii="Times New Roman" w:hAnsi="Times New Roman" w:eastAsia="仿宋_GB2312" w:cs="Times New Roman"/>
          <w:kern w:val="2"/>
          <w:sz w:val="32"/>
          <w:szCs w:val="32"/>
          <w:highlight w:val="none"/>
          <w:lang w:val="en-US" w:eastAsia="zh-CN" w:bidi="ar-SA"/>
        </w:rPr>
        <w:t>.“三公”经费：纳入单位预决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default" w:ascii="Times New Roman" w:hAnsi="Times New Roman" w:eastAsia="仿宋_GB2312" w:cs="Times New Roman"/>
          <w:kern w:val="2"/>
          <w:sz w:val="32"/>
          <w:szCs w:val="32"/>
          <w:highlight w:val="none"/>
          <w:lang w:val="en-US" w:eastAsia="zh-CN" w:bidi="ar-SA"/>
        </w:rPr>
        <w:br w:type="textWrapping"/>
      </w:r>
      <w:r>
        <w:rPr>
          <w:rFonts w:hint="default" w:ascii="Times New Roman" w:hAnsi="Times New Roman" w:eastAsia="仿宋_GB2312" w:cs="Times New Roman"/>
          <w:kern w:val="2"/>
          <w:sz w:val="32"/>
          <w:szCs w:val="32"/>
          <w:highlight w:val="none"/>
          <w:lang w:val="en-US" w:eastAsia="zh-CN" w:bidi="ar-SA"/>
        </w:rPr>
        <w:t>　　</w:t>
      </w:r>
      <w:r>
        <w:rPr>
          <w:rFonts w:hint="eastAsia" w:ascii="Times New Roman" w:hAnsi="Times New Roman" w:eastAsia="仿宋_GB2312" w:cs="Times New Roman"/>
          <w:kern w:val="2"/>
          <w:sz w:val="32"/>
          <w:szCs w:val="32"/>
          <w:highlight w:val="none"/>
          <w:lang w:val="en-US" w:eastAsia="zh-CN" w:bidi="ar-SA"/>
        </w:rPr>
        <w:t>12</w:t>
      </w:r>
      <w:r>
        <w:rPr>
          <w:rFonts w:hint="default" w:ascii="Times New Roman" w:hAnsi="Times New Roman" w:eastAsia="仿宋_GB2312" w:cs="Times New Roman"/>
          <w:kern w:val="2"/>
          <w:sz w:val="32"/>
          <w:szCs w:val="32"/>
          <w:highlight w:val="none"/>
          <w:lang w:val="en-US" w:eastAsia="zh-CN" w:bidi="ar-SA"/>
        </w:rPr>
        <w:t>.机关运行经费：为保障行政单位（包含参照《中华人民共和国公务员法》</w:t>
      </w:r>
      <w:bookmarkStart w:id="3" w:name="_GoBack"/>
      <w:bookmarkEnd w:id="3"/>
      <w:r>
        <w:rPr>
          <w:rFonts w:hint="default" w:ascii="Times New Roman" w:hAnsi="Times New Roman" w:eastAsia="仿宋_GB2312" w:cs="Times New Roman"/>
          <w:kern w:val="2"/>
          <w:sz w:val="32"/>
          <w:szCs w:val="32"/>
          <w:highlight w:val="none"/>
          <w:lang w:val="en-US" w:eastAsia="zh-CN" w:bidi="ar-SA"/>
        </w:rPr>
        <w:t>管理的事业单位）运行用于购买货物和服务的各项资金。包括办公及印刷费、邮电费、差旅费、会议费一般设备购置费等费用开支。</w:t>
      </w:r>
    </w:p>
    <w:p>
      <w:pPr>
        <w:spacing w:line="600" w:lineRule="exact"/>
        <w:rPr>
          <w:rFonts w:hint="eastAsia" w:ascii="Times New Roman" w:hAnsi="Times New Roman" w:eastAsia="仿宋_GB2312"/>
          <w:color w:val="auto"/>
          <w:sz w:val="32"/>
          <w:szCs w:val="32"/>
          <w:highlight w:val="none"/>
        </w:rPr>
      </w:pPr>
    </w:p>
    <w:p>
      <w:pPr>
        <w:spacing w:line="600" w:lineRule="exact"/>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附件：表1 部门收支总表</w:t>
      </w:r>
    </w:p>
    <w:p>
      <w:pPr>
        <w:spacing w:line="600" w:lineRule="exact"/>
        <w:ind w:firstLine="960" w:firstLineChars="3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表1-1 部门收入总表</w:t>
      </w:r>
    </w:p>
    <w:p>
      <w:pPr>
        <w:spacing w:line="600" w:lineRule="exact"/>
        <w:ind w:firstLine="960" w:firstLineChars="3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表1-2 部门支出总表</w:t>
      </w:r>
    </w:p>
    <w:p>
      <w:pPr>
        <w:spacing w:line="600" w:lineRule="exact"/>
        <w:ind w:firstLine="960" w:firstLineChars="3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表2 财政拨款收支总表</w:t>
      </w:r>
    </w:p>
    <w:p>
      <w:pPr>
        <w:spacing w:line="600" w:lineRule="exact"/>
        <w:ind w:firstLine="960" w:firstLineChars="3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表2-1财政拨款支出预算表（</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经济分类科目）</w:t>
      </w:r>
    </w:p>
    <w:p>
      <w:pPr>
        <w:spacing w:line="600" w:lineRule="exact"/>
        <w:ind w:firstLine="960" w:firstLineChars="3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表3 一般公共预算支出预算表</w:t>
      </w:r>
    </w:p>
    <w:p>
      <w:pPr>
        <w:spacing w:line="600" w:lineRule="exact"/>
        <w:ind w:firstLine="960" w:firstLineChars="3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表3-1 一般公共预算基本支出预算表</w:t>
      </w:r>
    </w:p>
    <w:p>
      <w:pPr>
        <w:spacing w:line="600" w:lineRule="exact"/>
        <w:ind w:firstLine="960" w:firstLineChars="3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表3-2一般公共预算项目支出预算表</w:t>
      </w:r>
    </w:p>
    <w:p>
      <w:pPr>
        <w:spacing w:line="600" w:lineRule="exact"/>
        <w:ind w:firstLine="960" w:firstLineChars="3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表3-3 一般公共预算“三公”经费支出</w:t>
      </w:r>
      <w:r>
        <w:rPr>
          <w:rFonts w:hint="eastAsia" w:ascii="Times New Roman" w:hAnsi="Times New Roman" w:eastAsia="仿宋_GB2312"/>
          <w:color w:val="auto"/>
          <w:sz w:val="32"/>
          <w:szCs w:val="32"/>
          <w:highlight w:val="none"/>
          <w:lang w:eastAsia="zh-CN"/>
        </w:rPr>
        <w:t>预算</w:t>
      </w:r>
      <w:r>
        <w:rPr>
          <w:rFonts w:hint="eastAsia" w:ascii="Times New Roman" w:hAnsi="Times New Roman" w:eastAsia="仿宋_GB2312"/>
          <w:color w:val="auto"/>
          <w:sz w:val="32"/>
          <w:szCs w:val="32"/>
          <w:highlight w:val="none"/>
        </w:rPr>
        <w:t>表</w:t>
      </w:r>
    </w:p>
    <w:p>
      <w:pPr>
        <w:spacing w:line="600" w:lineRule="exact"/>
        <w:ind w:firstLine="960" w:firstLineChars="3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表4 政府性基金支出预算表</w:t>
      </w:r>
    </w:p>
    <w:p>
      <w:pPr>
        <w:spacing w:line="600" w:lineRule="exact"/>
        <w:ind w:firstLine="960" w:firstLineChars="3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表4-1 政府性基金预算“三公”经费支出预算表</w:t>
      </w:r>
    </w:p>
    <w:p>
      <w:pPr>
        <w:spacing w:line="600" w:lineRule="exact"/>
        <w:ind w:firstLine="960" w:firstLineChars="3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表5 国有资本经营预算支出预算表</w:t>
      </w:r>
    </w:p>
    <w:p>
      <w:pPr>
        <w:spacing w:line="600" w:lineRule="exact"/>
        <w:ind w:firstLine="960" w:firstLineChars="300"/>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表6 部门预算项目</w:t>
      </w:r>
      <w:r>
        <w:rPr>
          <w:rFonts w:hint="eastAsia" w:ascii="Times New Roman" w:hAnsi="Times New Roman" w:eastAsia="仿宋_GB2312"/>
          <w:color w:val="auto"/>
          <w:sz w:val="32"/>
          <w:szCs w:val="32"/>
          <w:highlight w:val="none"/>
          <w:lang w:eastAsia="zh-CN"/>
        </w:rPr>
        <w:t>支出</w:t>
      </w:r>
      <w:r>
        <w:rPr>
          <w:rFonts w:hint="eastAsia" w:ascii="Times New Roman" w:hAnsi="Times New Roman" w:eastAsia="仿宋_GB2312"/>
          <w:color w:val="auto"/>
          <w:sz w:val="32"/>
          <w:szCs w:val="32"/>
          <w:highlight w:val="none"/>
        </w:rPr>
        <w:t>绩效目标</w:t>
      </w:r>
      <w:r>
        <w:rPr>
          <w:rFonts w:hint="eastAsia" w:ascii="Times New Roman" w:hAnsi="Times New Roman" w:eastAsia="仿宋_GB2312"/>
          <w:color w:val="auto"/>
          <w:sz w:val="32"/>
          <w:szCs w:val="32"/>
          <w:highlight w:val="none"/>
          <w:lang w:eastAsia="zh-CN"/>
        </w:rPr>
        <w:t>表</w:t>
      </w:r>
    </w:p>
    <w:p>
      <w:pPr>
        <w:spacing w:line="600" w:lineRule="exact"/>
        <w:ind w:firstLine="960" w:firstLineChars="3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eastAsia="zh-CN"/>
        </w:rPr>
        <w:t>表</w:t>
      </w:r>
      <w:r>
        <w:rPr>
          <w:rFonts w:hint="eastAsia" w:ascii="Times New Roman" w:hAnsi="Times New Roman" w:eastAsia="仿宋_GB2312"/>
          <w:color w:val="auto"/>
          <w:sz w:val="32"/>
          <w:szCs w:val="32"/>
          <w:highlight w:val="none"/>
          <w:lang w:val="en-US" w:eastAsia="zh-CN"/>
        </w:rPr>
        <w:t>7 部门整体支出绩效目标表</w:t>
      </w:r>
    </w:p>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color w:val="auto"/>
          <w:sz w:val="32"/>
          <w:szCs w:val="32"/>
          <w:lang w:val="en-US"/>
        </w:rPr>
      </w:pPr>
    </w:p>
    <w:p>
      <w:pPr>
        <w:keepNext w:val="0"/>
        <w:keepLines w:val="0"/>
        <w:widowControl w:val="0"/>
        <w:suppressLineNumbers w:val="0"/>
        <w:spacing w:before="0" w:beforeAutospacing="0" w:after="0" w:afterAutospacing="0"/>
        <w:ind w:left="0" w:right="0"/>
        <w:jc w:val="both"/>
        <w:rPr>
          <w:rFonts w:eastAsia="方正仿宋_GBK"/>
          <w:color w:val="auto"/>
          <w:sz w:val="32"/>
          <w:szCs w:val="32"/>
          <w:shd w:val="clear" w:fill="FFFFFF"/>
          <w:lang w:val="en-US"/>
        </w:rPr>
      </w:pPr>
    </w:p>
    <w:p>
      <w:pPr>
        <w:rPr>
          <w:color w:val="auto"/>
        </w:rPr>
      </w:pPr>
    </w:p>
    <w:sectPr>
      <w:footerReference r:id="rId3" w:type="default"/>
      <w:pgSz w:w="11906" w:h="16838"/>
      <w:pgMar w:top="2041" w:right="1418" w:bottom="1702" w:left="1474"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宋体-方正超大字符集">
    <w:altName w:val="宋体"/>
    <w:panose1 w:val="00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897BB"/>
    <w:multiLevelType w:val="singleLevel"/>
    <w:tmpl w:val="1F0897BB"/>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0Njk2ODdlYzFhNTQyNGNhODA2MThjYzFjZDRmMmQifQ=="/>
  </w:docVars>
  <w:rsids>
    <w:rsidRoot w:val="00000000"/>
    <w:rsid w:val="10534DBE"/>
    <w:rsid w:val="13444E55"/>
    <w:rsid w:val="18DA6CE0"/>
    <w:rsid w:val="197A0BE2"/>
    <w:rsid w:val="1C1D3529"/>
    <w:rsid w:val="1D7A68B9"/>
    <w:rsid w:val="1EF2180D"/>
    <w:rsid w:val="22921DC2"/>
    <w:rsid w:val="24035F3E"/>
    <w:rsid w:val="242E553A"/>
    <w:rsid w:val="24651AAE"/>
    <w:rsid w:val="28052DAA"/>
    <w:rsid w:val="2C067C11"/>
    <w:rsid w:val="2D745345"/>
    <w:rsid w:val="3046353A"/>
    <w:rsid w:val="34951FE2"/>
    <w:rsid w:val="382A4EC2"/>
    <w:rsid w:val="38EA702C"/>
    <w:rsid w:val="39DC6F6F"/>
    <w:rsid w:val="3AD56404"/>
    <w:rsid w:val="3E4668D1"/>
    <w:rsid w:val="47304D8B"/>
    <w:rsid w:val="49710C80"/>
    <w:rsid w:val="4A4D6732"/>
    <w:rsid w:val="4ACC1199"/>
    <w:rsid w:val="4E7140F2"/>
    <w:rsid w:val="4E916E69"/>
    <w:rsid w:val="53F12CAB"/>
    <w:rsid w:val="54CD309D"/>
    <w:rsid w:val="56212934"/>
    <w:rsid w:val="59D34BAB"/>
    <w:rsid w:val="5E1A5108"/>
    <w:rsid w:val="611216FE"/>
    <w:rsid w:val="61955CA5"/>
    <w:rsid w:val="620040AE"/>
    <w:rsid w:val="62C40BBA"/>
    <w:rsid w:val="64B24C57"/>
    <w:rsid w:val="66D458B8"/>
    <w:rsid w:val="672C36A4"/>
    <w:rsid w:val="6733109C"/>
    <w:rsid w:val="679A5A13"/>
    <w:rsid w:val="6A671B31"/>
    <w:rsid w:val="6D2E3BF6"/>
    <w:rsid w:val="6F840D9B"/>
    <w:rsid w:val="71987F14"/>
    <w:rsid w:val="73A55905"/>
    <w:rsid w:val="74EA773E"/>
    <w:rsid w:val="75F36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
    <w:name w:val="Title"/>
    <w:basedOn w:val="1"/>
    <w:next w:val="1"/>
    <w:link w:val="9"/>
    <w:qFormat/>
    <w:uiPriority w:val="10"/>
    <w:pPr>
      <w:outlineLvl w:val="1"/>
    </w:pPr>
    <w:rPr>
      <w:rFonts w:eastAsia="方正楷体_GBK" w:cs="Times New Roman"/>
      <w:b/>
      <w:bCs/>
      <w:szCs w:val="32"/>
    </w:rPr>
  </w:style>
  <w:style w:type="character" w:styleId="7">
    <w:name w:val="page number"/>
    <w:basedOn w:val="6"/>
    <w:qFormat/>
    <w:uiPriority w:val="0"/>
  </w:style>
  <w:style w:type="character" w:customStyle="1" w:styleId="8">
    <w:name w:val="页脚 Char"/>
    <w:basedOn w:val="6"/>
    <w:link w:val="2"/>
    <w:qFormat/>
    <w:uiPriority w:val="0"/>
    <w:rPr>
      <w:kern w:val="2"/>
      <w:sz w:val="18"/>
    </w:rPr>
  </w:style>
  <w:style w:type="character" w:customStyle="1" w:styleId="9">
    <w:name w:val="标题 Char"/>
    <w:basedOn w:val="6"/>
    <w:link w:val="4"/>
    <w:qFormat/>
    <w:uiPriority w:val="10"/>
    <w:rPr>
      <w:rFonts w:eastAsia="方正楷体_GBK" w:cs="Times New Roman"/>
      <w:b/>
      <w:bCs/>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3720</Words>
  <Characters>4046</Characters>
  <Lines>0</Lines>
  <Paragraphs>0</Paragraphs>
  <TotalTime>0</TotalTime>
  <ScaleCrop>false</ScaleCrop>
  <LinksUpToDate>false</LinksUpToDate>
  <CharactersWithSpaces>4091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2022-07-13T07:02:00Z</dcterms:created>
  <dc:creator>Administrator</dc:creator>
  <cp:lastModifiedBy>bang~</cp:lastModifiedBy>
  <dcterms:modified xsi:type="dcterms:W3CDTF">2023-06-08T07:34:32Z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54E2D2AD18084099B698C0A32BB567E6</vt:lpwstr>
  </property>
</Properties>
</file>