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2953C">
      <w:pPr>
        <w:spacing w:line="600" w:lineRule="exact"/>
        <w:rPr>
          <w:rFonts w:hint="default" w:ascii="Times New Roman" w:hAnsi="Times New Roman" w:eastAsia="黑体" w:cs="Times New Roman"/>
          <w:sz w:val="33"/>
          <w:szCs w:val="33"/>
          <w:highlight w:val="none"/>
          <w:lang w:eastAsia="zh-CN"/>
        </w:rPr>
      </w:pPr>
    </w:p>
    <w:p w14:paraId="2BD0DF3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sz w:val="33"/>
          <w:szCs w:val="33"/>
          <w:highlight w:val="none"/>
          <w:lang w:val="en-US" w:eastAsia="zh-CN"/>
        </w:rPr>
      </w:pPr>
      <w:r>
        <w:rPr>
          <w:rFonts w:hint="default" w:ascii="Times New Roman" w:hAnsi="Times New Roman" w:eastAsia="黑体" w:cs="Times New Roman"/>
          <w:sz w:val="33"/>
          <w:szCs w:val="33"/>
          <w:highlight w:val="none"/>
          <w:lang w:eastAsia="zh-CN"/>
        </w:rPr>
        <w:t>附件</w:t>
      </w:r>
      <w:r>
        <w:rPr>
          <w:rFonts w:hint="default" w:ascii="Times New Roman" w:hAnsi="Times New Roman" w:eastAsia="黑体" w:cs="Times New Roman"/>
          <w:sz w:val="33"/>
          <w:szCs w:val="33"/>
          <w:highlight w:val="none"/>
          <w:lang w:val="en-US" w:eastAsia="zh-CN"/>
        </w:rPr>
        <w:t>1</w:t>
      </w:r>
    </w:p>
    <w:p w14:paraId="05D7E596">
      <w:pPr>
        <w:spacing w:line="600" w:lineRule="exact"/>
        <w:ind w:firstLine="660" w:firstLineChars="200"/>
        <w:jc w:val="center"/>
        <w:rPr>
          <w:rFonts w:hint="default" w:ascii="Times New Roman" w:hAnsi="Times New Roman" w:eastAsia="方正小标宋_GBK" w:cs="Times New Roman"/>
          <w:sz w:val="33"/>
          <w:szCs w:val="44"/>
          <w:highlight w:val="none"/>
        </w:rPr>
      </w:pPr>
    </w:p>
    <w:p w14:paraId="760879FE">
      <w:pPr>
        <w:spacing w:line="600" w:lineRule="exact"/>
        <w:ind w:firstLine="660" w:firstLineChars="200"/>
        <w:jc w:val="center"/>
        <w:rPr>
          <w:rFonts w:hint="default" w:ascii="Times New Roman" w:hAnsi="Times New Roman" w:eastAsia="方正小标宋_GBK" w:cs="Times New Roman"/>
          <w:sz w:val="33"/>
          <w:szCs w:val="44"/>
          <w:highlight w:val="none"/>
        </w:rPr>
      </w:pPr>
    </w:p>
    <w:p w14:paraId="1B65CF26">
      <w:pPr>
        <w:spacing w:line="600" w:lineRule="exact"/>
        <w:ind w:firstLine="660" w:firstLineChars="200"/>
        <w:jc w:val="center"/>
        <w:rPr>
          <w:rFonts w:hint="default" w:ascii="Times New Roman" w:hAnsi="Times New Roman" w:eastAsia="方正小标宋_GBK" w:cs="Times New Roman"/>
          <w:sz w:val="33"/>
          <w:szCs w:val="44"/>
          <w:highlight w:val="none"/>
        </w:rPr>
      </w:pPr>
    </w:p>
    <w:p w14:paraId="1921E851">
      <w:pPr>
        <w:spacing w:line="600" w:lineRule="exact"/>
        <w:ind w:firstLine="660" w:firstLineChars="200"/>
        <w:jc w:val="center"/>
        <w:rPr>
          <w:rFonts w:hint="default" w:ascii="Times New Roman" w:hAnsi="Times New Roman" w:eastAsia="方正小标宋_GBK" w:cs="Times New Roman"/>
          <w:sz w:val="33"/>
          <w:szCs w:val="44"/>
          <w:highlight w:val="none"/>
        </w:rPr>
      </w:pPr>
    </w:p>
    <w:p w14:paraId="2FB21697">
      <w:pPr>
        <w:spacing w:line="600" w:lineRule="exact"/>
        <w:ind w:firstLine="660" w:firstLineChars="200"/>
        <w:jc w:val="center"/>
        <w:rPr>
          <w:rFonts w:hint="default" w:ascii="Times New Roman" w:hAnsi="Times New Roman" w:eastAsia="方正小标宋_GBK" w:cs="Times New Roman"/>
          <w:sz w:val="33"/>
          <w:szCs w:val="44"/>
          <w:highlight w:val="none"/>
        </w:rPr>
      </w:pPr>
    </w:p>
    <w:p w14:paraId="4103E481">
      <w:pPr>
        <w:spacing w:line="600" w:lineRule="exact"/>
        <w:ind w:firstLine="660" w:firstLineChars="200"/>
        <w:jc w:val="center"/>
        <w:rPr>
          <w:rFonts w:hint="default" w:ascii="Times New Roman" w:hAnsi="Times New Roman" w:eastAsia="方正小标宋_GBK" w:cs="Times New Roman"/>
          <w:sz w:val="33"/>
          <w:szCs w:val="44"/>
          <w:highlight w:val="none"/>
        </w:rPr>
      </w:pPr>
    </w:p>
    <w:p w14:paraId="59F64A12">
      <w:pPr>
        <w:spacing w:line="600" w:lineRule="exact"/>
        <w:ind w:firstLine="660" w:firstLineChars="200"/>
        <w:jc w:val="center"/>
        <w:rPr>
          <w:rFonts w:hint="default" w:ascii="Times New Roman" w:hAnsi="Times New Roman" w:eastAsia="方正小标宋_GBK" w:cs="Times New Roman"/>
          <w:sz w:val="33"/>
          <w:szCs w:val="44"/>
          <w:highlight w:val="none"/>
        </w:rPr>
      </w:pPr>
    </w:p>
    <w:p w14:paraId="4DF2824C">
      <w:pPr>
        <w:spacing w:line="600" w:lineRule="exact"/>
        <w:ind w:firstLine="660" w:firstLineChars="200"/>
        <w:jc w:val="center"/>
        <w:rPr>
          <w:rFonts w:hint="default" w:ascii="Times New Roman" w:hAnsi="Times New Roman" w:eastAsia="方正小标宋_GBK" w:cs="Times New Roman"/>
          <w:sz w:val="33"/>
          <w:szCs w:val="52"/>
          <w:highlight w:val="none"/>
        </w:rPr>
      </w:pPr>
    </w:p>
    <w:p w14:paraId="2F0261BE">
      <w:pPr>
        <w:spacing w:line="800" w:lineRule="exact"/>
        <w:ind w:firstLine="1040" w:firstLineChars="200"/>
        <w:jc w:val="center"/>
        <w:rPr>
          <w:rFonts w:hint="eastAsia" w:ascii="方正小标宋简体" w:hAnsi="方正小标宋简体" w:eastAsia="方正小标宋简体" w:cs="方正小标宋简体"/>
          <w:sz w:val="52"/>
          <w:szCs w:val="52"/>
          <w:highlight w:val="none"/>
          <w:lang w:val="en-US" w:eastAsia="zh-CN"/>
        </w:rPr>
      </w:pPr>
      <w:r>
        <w:rPr>
          <w:rFonts w:hint="eastAsia" w:ascii="方正小标宋简体" w:hAnsi="方正小标宋简体" w:eastAsia="方正小标宋简体" w:cs="方正小标宋简体"/>
          <w:sz w:val="52"/>
          <w:szCs w:val="52"/>
          <w:highlight w:val="none"/>
          <w:lang w:val="en-US" w:eastAsia="zh-CN"/>
        </w:rPr>
        <w:t>广安区委政法委</w:t>
      </w:r>
    </w:p>
    <w:p w14:paraId="32C0D55A">
      <w:pPr>
        <w:spacing w:line="800" w:lineRule="exact"/>
        <w:ind w:firstLine="1040" w:firstLineChars="200"/>
        <w:jc w:val="center"/>
        <w:rPr>
          <w:rFonts w:hint="default" w:ascii="Times New Roman" w:hAnsi="Times New Roman" w:eastAsia="方正小标宋_GBK" w:cs="Times New Roman"/>
          <w:sz w:val="33"/>
          <w:szCs w:val="48"/>
          <w:highlight w:val="none"/>
          <w:lang w:val="en-US" w:eastAsia="zh-CN"/>
        </w:rPr>
      </w:pPr>
      <w:r>
        <w:rPr>
          <w:rFonts w:hint="eastAsia" w:ascii="方正小标宋简体" w:hAnsi="方正小标宋简体" w:eastAsia="方正小标宋简体" w:cs="方正小标宋简体"/>
          <w:sz w:val="52"/>
          <w:szCs w:val="52"/>
          <w:highlight w:val="none"/>
          <w:lang w:val="en-US" w:eastAsia="zh-CN"/>
        </w:rPr>
        <w:t>2024年部门预算编制说明</w:t>
      </w:r>
    </w:p>
    <w:p w14:paraId="1F1A6ADB">
      <w:pPr>
        <w:jc w:val="center"/>
        <w:rPr>
          <w:rFonts w:hint="default" w:ascii="Times New Roman" w:hAnsi="Times New Roman" w:eastAsia="方正小标宋_GBK" w:cs="Times New Roman"/>
          <w:sz w:val="33"/>
          <w:szCs w:val="44"/>
          <w:highlight w:val="none"/>
          <w:lang w:eastAsia="zh-CN"/>
        </w:rPr>
        <w:sectPr>
          <w:pgSz w:w="11906" w:h="16838"/>
          <w:pgMar w:top="1440" w:right="1800" w:bottom="1440" w:left="1800" w:header="720" w:footer="720" w:gutter="0"/>
          <w:pgBorders w:offsetFrom="page">
            <w:top w:val="none" w:sz="0" w:space="0"/>
            <w:left w:val="none" w:sz="0" w:space="0"/>
            <w:bottom w:val="none" w:sz="0" w:space="0"/>
            <w:right w:val="none" w:sz="0" w:space="0"/>
          </w:pgBorders>
          <w:pgNumType w:fmt="decimal" w:start="1"/>
          <w:cols w:space="720" w:num="1"/>
          <w:docGrid w:type="lines" w:linePitch="312" w:charSpace="0"/>
        </w:sectPr>
      </w:pPr>
    </w:p>
    <w:p w14:paraId="2D42D8B5">
      <w:pPr>
        <w:jc w:val="center"/>
        <w:rPr>
          <w:rFonts w:hint="default" w:ascii="Times New Roman" w:hAnsi="Times New Roman" w:eastAsia="方正小标宋_GBK" w:cs="Times New Roman"/>
          <w:sz w:val="33"/>
          <w:szCs w:val="44"/>
          <w:highlight w:val="none"/>
          <w:lang w:eastAsia="zh-CN"/>
        </w:rPr>
      </w:pPr>
      <w:r>
        <w:rPr>
          <w:rFonts w:hint="default" w:ascii="Times New Roman" w:hAnsi="Times New Roman" w:eastAsia="方正小标宋_GBK" w:cs="Times New Roman"/>
          <w:sz w:val="33"/>
          <w:szCs w:val="44"/>
          <w:highlight w:val="none"/>
          <w:lang w:eastAsia="zh-CN"/>
        </w:rPr>
        <w:t>目</w:t>
      </w:r>
      <w:r>
        <w:rPr>
          <w:rFonts w:hint="default" w:ascii="Times New Roman" w:hAnsi="Times New Roman" w:eastAsia="方正小标宋_GBK" w:cs="Times New Roman"/>
          <w:sz w:val="33"/>
          <w:szCs w:val="44"/>
          <w:highlight w:val="none"/>
          <w:lang w:val="en-US" w:eastAsia="zh-CN"/>
        </w:rPr>
        <w:t xml:space="preserve">  </w:t>
      </w:r>
      <w:r>
        <w:rPr>
          <w:rFonts w:hint="default" w:ascii="Times New Roman" w:hAnsi="Times New Roman" w:eastAsia="方正小标宋_GBK" w:cs="Times New Roman"/>
          <w:sz w:val="33"/>
          <w:szCs w:val="44"/>
          <w:highlight w:val="none"/>
          <w:lang w:eastAsia="zh-CN"/>
        </w:rPr>
        <w:t>录</w:t>
      </w:r>
    </w:p>
    <w:p w14:paraId="22DDC013">
      <w:pPr>
        <w:jc w:val="center"/>
        <w:rPr>
          <w:rFonts w:hint="default" w:ascii="Times New Roman" w:hAnsi="Times New Roman" w:eastAsia="方正小标宋_GBK" w:cs="Times New Roman"/>
          <w:sz w:val="33"/>
          <w:szCs w:val="44"/>
          <w:highlight w:val="none"/>
          <w:lang w:eastAsia="zh-CN"/>
        </w:rPr>
      </w:pPr>
    </w:p>
    <w:p w14:paraId="58ED1C9F">
      <w:pPr>
        <w:keepNext w:val="0"/>
        <w:keepLines w:val="0"/>
        <w:pageBreakBefore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黑体" w:cs="Times New Roman"/>
          <w:kern w:val="0"/>
          <w:sz w:val="33"/>
          <w:szCs w:val="32"/>
          <w:highlight w:val="none"/>
          <w:lang w:val="en-US" w:eastAsia="zh-CN" w:bidi="ar"/>
        </w:rPr>
      </w:pPr>
      <w:r>
        <w:rPr>
          <w:rFonts w:hint="default" w:ascii="Times New Roman" w:hAnsi="Times New Roman" w:eastAsia="黑体" w:cs="Times New Roman"/>
          <w:kern w:val="0"/>
          <w:sz w:val="33"/>
          <w:szCs w:val="32"/>
          <w:highlight w:val="none"/>
          <w:lang w:val="en-US" w:eastAsia="zh-CN" w:bidi="ar"/>
        </w:rPr>
        <w:t xml:space="preserve">第一部分 </w:t>
      </w:r>
      <w:r>
        <w:rPr>
          <w:rFonts w:hint="eastAsia" w:ascii="Times New Roman" w:hAnsi="Times New Roman" w:eastAsia="黑体" w:cs="Times New Roman"/>
          <w:kern w:val="0"/>
          <w:sz w:val="33"/>
          <w:szCs w:val="32"/>
          <w:highlight w:val="none"/>
          <w:lang w:val="en-US" w:eastAsia="zh-CN" w:bidi="ar"/>
        </w:rPr>
        <w:t>广安区委政法委</w:t>
      </w:r>
      <w:r>
        <w:rPr>
          <w:rFonts w:hint="default" w:ascii="Times New Roman" w:hAnsi="Times New Roman" w:eastAsia="黑体" w:cs="Times New Roman"/>
          <w:kern w:val="0"/>
          <w:sz w:val="33"/>
          <w:szCs w:val="32"/>
          <w:highlight w:val="none"/>
          <w:lang w:val="en-US" w:eastAsia="zh-CN" w:bidi="ar"/>
        </w:rPr>
        <w:t>概况</w:t>
      </w:r>
      <w:r>
        <w:rPr>
          <w:rFonts w:hint="eastAsia" w:ascii="Times New Roman" w:hAnsi="Times New Roman" w:eastAsia="黑体" w:cs="Times New Roman"/>
          <w:kern w:val="0"/>
          <w:sz w:val="33"/>
          <w:szCs w:val="32"/>
          <w:highlight w:val="none"/>
          <w:lang w:val="en-US" w:eastAsia="zh-CN" w:bidi="ar"/>
        </w:rPr>
        <w:t>....................................1</w:t>
      </w:r>
    </w:p>
    <w:p w14:paraId="4E8D0E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outlineLvl w:val="1"/>
        <w:rPr>
          <w:rFonts w:hint="default" w:ascii="Times New Roman" w:hAnsi="Times New Roman" w:eastAsia="仿宋_GB2312" w:cs="仿宋_GB2312"/>
          <w:i w:val="0"/>
          <w:caps w:val="0"/>
          <w:color w:val="333333"/>
          <w:spacing w:val="0"/>
          <w:sz w:val="33"/>
          <w:szCs w:val="32"/>
          <w:highlight w:val="none"/>
          <w:shd w:val="clear" w:color="auto" w:fill="auto"/>
          <w:lang w:val="en-US" w:eastAsia="zh-CN"/>
        </w:rPr>
      </w:pPr>
      <w:r>
        <w:rPr>
          <w:rFonts w:hint="eastAsia" w:ascii="Times New Roman" w:hAnsi="Times New Roman" w:eastAsia="仿宋_GB2312" w:cs="仿宋_GB2312"/>
          <w:i w:val="0"/>
          <w:caps w:val="0"/>
          <w:color w:val="333333"/>
          <w:spacing w:val="0"/>
          <w:sz w:val="33"/>
          <w:szCs w:val="32"/>
          <w:highlight w:val="none"/>
          <w:shd w:val="clear" w:color="auto" w:fill="auto"/>
        </w:rPr>
        <w:t>一、</w:t>
      </w:r>
      <w:r>
        <w:rPr>
          <w:rFonts w:hint="eastAsia" w:ascii="Times New Roman" w:hAnsi="Times New Roman" w:eastAsia="仿宋_GB2312" w:cs="仿宋_GB2312"/>
          <w:i w:val="0"/>
          <w:caps w:val="0"/>
          <w:color w:val="333333"/>
          <w:spacing w:val="0"/>
          <w:sz w:val="33"/>
          <w:szCs w:val="32"/>
          <w:highlight w:val="none"/>
          <w:shd w:val="clear" w:color="auto" w:fill="auto"/>
          <w:lang w:eastAsia="zh-CN"/>
        </w:rPr>
        <w:t>基本职能及主要工作</w:t>
      </w:r>
      <w:r>
        <w:rPr>
          <w:rFonts w:hint="eastAsia" w:ascii="Times New Roman" w:hAnsi="Times New Roman" w:eastAsia="仿宋_GB2312" w:cs="仿宋_GB2312"/>
          <w:i w:val="0"/>
          <w:caps w:val="0"/>
          <w:color w:val="333333"/>
          <w:spacing w:val="0"/>
          <w:sz w:val="33"/>
          <w:szCs w:val="32"/>
          <w:highlight w:val="none"/>
          <w:shd w:val="clear" w:color="auto" w:fill="auto"/>
          <w:lang w:val="en-US" w:eastAsia="zh-CN"/>
        </w:rPr>
        <w:t>..............................................2</w:t>
      </w:r>
    </w:p>
    <w:p w14:paraId="01453B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60" w:firstLineChars="200"/>
        <w:jc w:val="both"/>
        <w:textAlignment w:val="auto"/>
        <w:outlineLvl w:val="1"/>
        <w:rPr>
          <w:rFonts w:hint="default" w:ascii="Times New Roman" w:hAnsi="Times New Roman" w:eastAsia="仿宋_GB2312" w:cs="仿宋_GB2312"/>
          <w:i w:val="0"/>
          <w:caps w:val="0"/>
          <w:color w:val="333333"/>
          <w:spacing w:val="0"/>
          <w:sz w:val="33"/>
          <w:szCs w:val="32"/>
          <w:highlight w:val="none"/>
          <w:shd w:val="clear" w:color="auto" w:fill="auto"/>
          <w:lang w:val="en-US" w:eastAsia="zh-CN"/>
        </w:rPr>
      </w:pPr>
      <w:r>
        <w:rPr>
          <w:rFonts w:hint="eastAsia" w:ascii="Times New Roman" w:hAnsi="Times New Roman" w:eastAsia="仿宋_GB2312" w:cs="仿宋_GB2312"/>
          <w:i w:val="0"/>
          <w:caps w:val="0"/>
          <w:color w:val="333333"/>
          <w:spacing w:val="0"/>
          <w:sz w:val="33"/>
          <w:szCs w:val="32"/>
          <w:highlight w:val="none"/>
          <w:shd w:val="clear" w:color="auto" w:fill="auto"/>
        </w:rPr>
        <w:t>二、</w:t>
      </w:r>
      <w:r>
        <w:rPr>
          <w:rFonts w:hint="eastAsia" w:ascii="Times New Roman" w:hAnsi="Times New Roman" w:eastAsia="仿宋_GB2312" w:cs="仿宋_GB2312"/>
          <w:i w:val="0"/>
          <w:caps w:val="0"/>
          <w:color w:val="333333"/>
          <w:spacing w:val="0"/>
          <w:sz w:val="33"/>
          <w:szCs w:val="32"/>
          <w:highlight w:val="none"/>
          <w:shd w:val="clear" w:color="auto" w:fill="auto"/>
          <w:lang w:eastAsia="zh-CN"/>
        </w:rPr>
        <w:t>部门</w:t>
      </w:r>
      <w:r>
        <w:rPr>
          <w:rFonts w:hint="eastAsia" w:ascii="Times New Roman" w:hAnsi="Times New Roman" w:eastAsia="仿宋_GB2312" w:cs="仿宋_GB2312"/>
          <w:i w:val="0"/>
          <w:caps w:val="0"/>
          <w:color w:val="333333"/>
          <w:spacing w:val="0"/>
          <w:sz w:val="33"/>
          <w:szCs w:val="32"/>
          <w:highlight w:val="none"/>
          <w:shd w:val="clear" w:color="auto" w:fill="auto"/>
        </w:rPr>
        <w:t>预算单位构成</w:t>
      </w:r>
      <w:r>
        <w:rPr>
          <w:rFonts w:hint="eastAsia" w:ascii="Times New Roman" w:hAnsi="Times New Roman" w:eastAsia="仿宋_GB2312" w:cs="仿宋_GB2312"/>
          <w:i w:val="0"/>
          <w:caps w:val="0"/>
          <w:color w:val="333333"/>
          <w:spacing w:val="0"/>
          <w:sz w:val="33"/>
          <w:szCs w:val="32"/>
          <w:highlight w:val="none"/>
          <w:shd w:val="clear" w:color="auto" w:fill="auto"/>
          <w:lang w:val="en-US" w:eastAsia="zh-CN"/>
        </w:rPr>
        <w:t>..................................................6</w:t>
      </w:r>
    </w:p>
    <w:p w14:paraId="11BAE905">
      <w:pPr>
        <w:keepNext w:val="0"/>
        <w:keepLines w:val="0"/>
        <w:pageBreakBefore w:val="0"/>
        <w:kinsoku/>
        <w:wordWrap/>
        <w:overflowPunct/>
        <w:topLinePunct w:val="0"/>
        <w:autoSpaceDE/>
        <w:autoSpaceDN/>
        <w:bidi w:val="0"/>
        <w:adjustRightInd/>
        <w:snapToGrid/>
        <w:spacing w:line="560" w:lineRule="exact"/>
        <w:ind w:left="2309" w:leftChars="314" w:hanging="1650" w:hangingChars="500"/>
        <w:textAlignment w:val="auto"/>
        <w:rPr>
          <w:rFonts w:hint="default" w:ascii="Times New Roman" w:hAnsi="Times New Roman" w:eastAsia="黑体" w:cs="Times New Roman"/>
          <w:kern w:val="0"/>
          <w:sz w:val="33"/>
          <w:szCs w:val="32"/>
          <w:highlight w:val="none"/>
          <w:lang w:val="en-US" w:eastAsia="zh-CN" w:bidi="ar"/>
        </w:rPr>
      </w:pPr>
      <w:r>
        <w:rPr>
          <w:rFonts w:hint="default" w:ascii="Times New Roman" w:hAnsi="Times New Roman" w:eastAsia="黑体" w:cs="Times New Roman"/>
          <w:kern w:val="0"/>
          <w:sz w:val="33"/>
          <w:szCs w:val="32"/>
          <w:highlight w:val="none"/>
          <w:lang w:val="en-US" w:eastAsia="zh-CN" w:bidi="ar"/>
        </w:rPr>
        <w:t>第</w:t>
      </w:r>
      <w:r>
        <w:rPr>
          <w:rFonts w:hint="eastAsia" w:ascii="Times New Roman" w:hAnsi="Times New Roman" w:eastAsia="黑体" w:cs="Times New Roman"/>
          <w:kern w:val="0"/>
          <w:sz w:val="33"/>
          <w:szCs w:val="32"/>
          <w:highlight w:val="none"/>
          <w:lang w:val="en-US" w:eastAsia="zh-CN" w:bidi="ar"/>
        </w:rPr>
        <w:t>二</w:t>
      </w:r>
      <w:r>
        <w:rPr>
          <w:rFonts w:hint="default" w:ascii="Times New Roman" w:hAnsi="Times New Roman" w:eastAsia="黑体" w:cs="Times New Roman"/>
          <w:kern w:val="0"/>
          <w:sz w:val="33"/>
          <w:szCs w:val="32"/>
          <w:highlight w:val="none"/>
          <w:lang w:val="en-US" w:eastAsia="zh-CN" w:bidi="ar"/>
        </w:rPr>
        <w:t>部分</w:t>
      </w:r>
      <w:r>
        <w:rPr>
          <w:rFonts w:hint="eastAsia" w:ascii="Times New Roman" w:hAnsi="Times New Roman" w:eastAsia="黑体" w:cs="Times New Roman"/>
          <w:kern w:val="0"/>
          <w:sz w:val="33"/>
          <w:szCs w:val="32"/>
          <w:highlight w:val="none"/>
          <w:lang w:val="en-US" w:eastAsia="zh-CN" w:bidi="ar"/>
        </w:rPr>
        <w:t xml:space="preserve"> </w:t>
      </w:r>
      <w:r>
        <w:rPr>
          <w:rFonts w:hint="default" w:ascii="Times New Roman" w:hAnsi="Times New Roman" w:eastAsia="黑体" w:cs="Times New Roman"/>
          <w:kern w:val="0"/>
          <w:sz w:val="33"/>
          <w:szCs w:val="32"/>
          <w:highlight w:val="none"/>
          <w:lang w:val="en-US" w:eastAsia="zh-CN" w:bidi="ar"/>
        </w:rPr>
        <w:t xml:space="preserve"> </w:t>
      </w:r>
      <w:r>
        <w:rPr>
          <w:rFonts w:hint="eastAsia" w:ascii="Times New Roman" w:hAnsi="Times New Roman" w:eastAsia="黑体" w:cs="Times New Roman"/>
          <w:kern w:val="0"/>
          <w:sz w:val="33"/>
          <w:szCs w:val="32"/>
          <w:highlight w:val="none"/>
          <w:lang w:val="en-US" w:eastAsia="zh-CN" w:bidi="ar"/>
        </w:rPr>
        <w:t>广安区委政法委</w:t>
      </w:r>
      <w:r>
        <w:rPr>
          <w:rFonts w:hint="default" w:ascii="Times New Roman" w:hAnsi="Times New Roman" w:eastAsia="黑体" w:cs="Times New Roman"/>
          <w:kern w:val="0"/>
          <w:sz w:val="33"/>
          <w:szCs w:val="32"/>
          <w:highlight w:val="none"/>
          <w:lang w:val="en-US" w:eastAsia="zh-CN" w:bidi="ar"/>
        </w:rPr>
        <w:t>202</w:t>
      </w:r>
      <w:r>
        <w:rPr>
          <w:rFonts w:hint="eastAsia" w:ascii="Times New Roman" w:hAnsi="Times New Roman" w:eastAsia="黑体" w:cs="Times New Roman"/>
          <w:kern w:val="0"/>
          <w:sz w:val="33"/>
          <w:szCs w:val="32"/>
          <w:highlight w:val="none"/>
          <w:lang w:val="en-US" w:eastAsia="zh-CN" w:bidi="ar"/>
        </w:rPr>
        <w:t>4</w:t>
      </w:r>
      <w:r>
        <w:rPr>
          <w:rFonts w:hint="default" w:ascii="Times New Roman" w:hAnsi="Times New Roman" w:eastAsia="黑体" w:cs="Times New Roman"/>
          <w:kern w:val="0"/>
          <w:sz w:val="33"/>
          <w:szCs w:val="32"/>
          <w:highlight w:val="none"/>
          <w:lang w:val="en-US" w:eastAsia="zh-CN" w:bidi="ar"/>
        </w:rPr>
        <w:t>年部门预算情况说明</w:t>
      </w:r>
      <w:r>
        <w:rPr>
          <w:rFonts w:hint="eastAsia" w:ascii="Times New Roman" w:hAnsi="Times New Roman" w:eastAsia="黑体" w:cs="Times New Roman"/>
          <w:kern w:val="0"/>
          <w:sz w:val="33"/>
          <w:szCs w:val="32"/>
          <w:highlight w:val="none"/>
          <w:lang w:val="en-US" w:eastAsia="zh-CN" w:bidi="ar"/>
        </w:rPr>
        <w:t>.................................................................7</w:t>
      </w:r>
    </w:p>
    <w:p w14:paraId="5041489F">
      <w:pPr>
        <w:keepNext w:val="0"/>
        <w:keepLines w:val="0"/>
        <w:pageBreakBefore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黑体" w:cs="Times New Roman"/>
          <w:kern w:val="0"/>
          <w:sz w:val="33"/>
          <w:szCs w:val="32"/>
          <w:highlight w:val="none"/>
          <w:lang w:val="en-US" w:eastAsia="zh-CN" w:bidi="ar"/>
        </w:rPr>
      </w:pPr>
      <w:r>
        <w:rPr>
          <w:rFonts w:hint="default" w:ascii="Times New Roman" w:hAnsi="Times New Roman" w:eastAsia="黑体" w:cs="Times New Roman"/>
          <w:kern w:val="0"/>
          <w:sz w:val="33"/>
          <w:szCs w:val="32"/>
          <w:highlight w:val="none"/>
          <w:lang w:val="en-US" w:eastAsia="zh-CN" w:bidi="ar"/>
        </w:rPr>
        <w:t>第</w:t>
      </w:r>
      <w:r>
        <w:rPr>
          <w:rFonts w:hint="eastAsia" w:ascii="Times New Roman" w:hAnsi="Times New Roman" w:eastAsia="黑体" w:cs="Times New Roman"/>
          <w:kern w:val="0"/>
          <w:sz w:val="33"/>
          <w:szCs w:val="32"/>
          <w:highlight w:val="none"/>
          <w:lang w:val="en-US" w:eastAsia="zh-CN" w:bidi="ar"/>
        </w:rPr>
        <w:t>三</w:t>
      </w:r>
      <w:r>
        <w:rPr>
          <w:rFonts w:hint="default" w:ascii="Times New Roman" w:hAnsi="Times New Roman" w:eastAsia="黑体" w:cs="Times New Roman"/>
          <w:kern w:val="0"/>
          <w:sz w:val="33"/>
          <w:szCs w:val="32"/>
          <w:highlight w:val="none"/>
          <w:lang w:val="en-US" w:eastAsia="zh-CN" w:bidi="ar"/>
        </w:rPr>
        <w:t>部分</w:t>
      </w:r>
      <w:r>
        <w:rPr>
          <w:rFonts w:hint="eastAsia" w:ascii="Times New Roman" w:hAnsi="Times New Roman" w:eastAsia="黑体" w:cs="Times New Roman"/>
          <w:kern w:val="0"/>
          <w:sz w:val="33"/>
          <w:szCs w:val="32"/>
          <w:highlight w:val="none"/>
          <w:lang w:val="en-US" w:eastAsia="zh-CN" w:bidi="ar"/>
        </w:rPr>
        <w:t xml:space="preserve">  </w:t>
      </w:r>
      <w:r>
        <w:rPr>
          <w:rFonts w:hint="default" w:ascii="Times New Roman" w:hAnsi="Times New Roman" w:eastAsia="黑体" w:cs="Times New Roman"/>
          <w:kern w:val="0"/>
          <w:sz w:val="33"/>
          <w:szCs w:val="32"/>
          <w:highlight w:val="none"/>
          <w:lang w:val="en-US" w:eastAsia="zh-CN" w:bidi="ar"/>
        </w:rPr>
        <w:t>名词解释</w:t>
      </w:r>
      <w:r>
        <w:rPr>
          <w:rFonts w:hint="eastAsia" w:ascii="Times New Roman" w:hAnsi="Times New Roman" w:eastAsia="黑体" w:cs="Times New Roman"/>
          <w:kern w:val="0"/>
          <w:sz w:val="33"/>
          <w:szCs w:val="32"/>
          <w:highlight w:val="none"/>
          <w:lang w:val="en-US" w:eastAsia="zh-CN" w:bidi="ar"/>
        </w:rPr>
        <w:t>....................................................14</w:t>
      </w:r>
    </w:p>
    <w:p w14:paraId="65EA7010">
      <w:pPr>
        <w:keepNext w:val="0"/>
        <w:keepLines w:val="0"/>
        <w:pageBreakBefore w:val="0"/>
        <w:kinsoku/>
        <w:wordWrap/>
        <w:overflowPunct/>
        <w:topLinePunct w:val="0"/>
        <w:autoSpaceDE/>
        <w:autoSpaceDN/>
        <w:bidi w:val="0"/>
        <w:adjustRightInd/>
        <w:snapToGrid/>
        <w:spacing w:line="560" w:lineRule="exact"/>
        <w:ind w:firstLine="660" w:firstLineChars="200"/>
        <w:textAlignment w:val="auto"/>
        <w:rPr>
          <w:rFonts w:hint="default" w:ascii="Times New Roman" w:hAnsi="Times New Roman" w:eastAsia="黑体" w:cs="Times New Roman"/>
          <w:kern w:val="0"/>
          <w:sz w:val="33"/>
          <w:szCs w:val="32"/>
          <w:highlight w:val="none"/>
          <w:lang w:val="en-US" w:eastAsia="zh-CN" w:bidi="ar"/>
        </w:rPr>
      </w:pPr>
      <w:r>
        <w:rPr>
          <w:rFonts w:hint="default" w:ascii="Times New Roman" w:hAnsi="Times New Roman" w:eastAsia="黑体" w:cs="Times New Roman"/>
          <w:kern w:val="0"/>
          <w:sz w:val="33"/>
          <w:szCs w:val="32"/>
          <w:highlight w:val="none"/>
          <w:lang w:val="en-US" w:eastAsia="zh-CN" w:bidi="ar"/>
        </w:rPr>
        <w:t>第</w:t>
      </w:r>
      <w:r>
        <w:rPr>
          <w:rFonts w:hint="eastAsia" w:ascii="Times New Roman" w:hAnsi="Times New Roman" w:eastAsia="黑体" w:cs="Times New Roman"/>
          <w:kern w:val="0"/>
          <w:sz w:val="33"/>
          <w:szCs w:val="32"/>
          <w:highlight w:val="none"/>
          <w:lang w:val="en-US" w:eastAsia="zh-CN" w:bidi="ar"/>
        </w:rPr>
        <w:t>四</w:t>
      </w:r>
      <w:r>
        <w:rPr>
          <w:rFonts w:hint="default" w:ascii="Times New Roman" w:hAnsi="Times New Roman" w:eastAsia="黑体" w:cs="Times New Roman"/>
          <w:kern w:val="0"/>
          <w:sz w:val="33"/>
          <w:szCs w:val="32"/>
          <w:highlight w:val="none"/>
          <w:lang w:val="en-US" w:eastAsia="zh-CN" w:bidi="ar"/>
        </w:rPr>
        <w:t>部分</w:t>
      </w:r>
      <w:r>
        <w:rPr>
          <w:rFonts w:hint="eastAsia" w:ascii="Times New Roman" w:hAnsi="Times New Roman" w:eastAsia="黑体" w:cs="Times New Roman"/>
          <w:kern w:val="0"/>
          <w:sz w:val="33"/>
          <w:szCs w:val="32"/>
          <w:highlight w:val="none"/>
          <w:lang w:val="en-US" w:eastAsia="zh-CN" w:bidi="ar"/>
        </w:rPr>
        <w:t xml:space="preserve"> </w:t>
      </w:r>
      <w:r>
        <w:rPr>
          <w:rFonts w:hint="default" w:ascii="Times New Roman" w:hAnsi="Times New Roman" w:eastAsia="黑体" w:cs="Times New Roman"/>
          <w:kern w:val="0"/>
          <w:sz w:val="33"/>
          <w:szCs w:val="32"/>
          <w:highlight w:val="none"/>
          <w:lang w:val="en-US" w:eastAsia="zh-CN" w:bidi="ar"/>
        </w:rPr>
        <w:t xml:space="preserve"> </w:t>
      </w:r>
      <w:r>
        <w:rPr>
          <w:rFonts w:hint="eastAsia" w:ascii="Times New Roman" w:hAnsi="Times New Roman" w:eastAsia="黑体" w:cs="Times New Roman"/>
          <w:kern w:val="0"/>
          <w:sz w:val="33"/>
          <w:szCs w:val="32"/>
          <w:highlight w:val="none"/>
          <w:lang w:val="en-US" w:eastAsia="zh-CN" w:bidi="ar"/>
        </w:rPr>
        <w:t>广安区委政法委</w:t>
      </w:r>
      <w:r>
        <w:rPr>
          <w:rFonts w:hint="default" w:ascii="Times New Roman" w:hAnsi="Times New Roman" w:eastAsia="黑体" w:cs="Times New Roman"/>
          <w:kern w:val="0"/>
          <w:sz w:val="33"/>
          <w:szCs w:val="32"/>
          <w:highlight w:val="none"/>
          <w:lang w:val="en-US" w:eastAsia="zh-CN" w:bidi="ar"/>
        </w:rPr>
        <w:t>202</w:t>
      </w:r>
      <w:r>
        <w:rPr>
          <w:rFonts w:hint="eastAsia" w:ascii="Times New Roman" w:hAnsi="Times New Roman" w:eastAsia="黑体" w:cs="Times New Roman"/>
          <w:kern w:val="0"/>
          <w:sz w:val="33"/>
          <w:szCs w:val="32"/>
          <w:highlight w:val="none"/>
          <w:lang w:val="en-US" w:eastAsia="zh-CN" w:bidi="ar"/>
        </w:rPr>
        <w:t>4</w:t>
      </w:r>
      <w:r>
        <w:rPr>
          <w:rFonts w:hint="default" w:ascii="Times New Roman" w:hAnsi="Times New Roman" w:eastAsia="黑体" w:cs="Times New Roman"/>
          <w:kern w:val="0"/>
          <w:sz w:val="33"/>
          <w:szCs w:val="32"/>
          <w:highlight w:val="none"/>
          <w:lang w:val="en-US" w:eastAsia="zh-CN" w:bidi="ar"/>
        </w:rPr>
        <w:t>年部门预算表</w:t>
      </w:r>
      <w:r>
        <w:rPr>
          <w:rFonts w:hint="eastAsia" w:ascii="Times New Roman" w:hAnsi="Times New Roman" w:eastAsia="黑体" w:cs="Times New Roman"/>
          <w:kern w:val="0"/>
          <w:sz w:val="33"/>
          <w:szCs w:val="32"/>
          <w:highlight w:val="none"/>
          <w:lang w:val="en-US" w:eastAsia="zh-CN" w:bidi="ar"/>
        </w:rPr>
        <w:t>......17</w:t>
      </w:r>
    </w:p>
    <w:p w14:paraId="421105A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lang w:val="en-US" w:eastAsia="zh-CN"/>
        </w:rPr>
        <w:t xml:space="preserve">      </w:t>
      </w:r>
      <w:r>
        <w:rPr>
          <w:rFonts w:hint="default" w:ascii="Times New Roman" w:hAnsi="Times New Roman" w:eastAsia="仿宋_GB2312" w:cs="Times New Roman"/>
          <w:sz w:val="33"/>
          <w:szCs w:val="32"/>
          <w:highlight w:val="none"/>
        </w:rPr>
        <w:t>表1 部门收支总表</w:t>
      </w:r>
    </w:p>
    <w:p w14:paraId="3CE32C1F">
      <w:pPr>
        <w:keepNext w:val="0"/>
        <w:keepLines w:val="0"/>
        <w:pageBreakBefore w:val="0"/>
        <w:kinsoku/>
        <w:wordWrap/>
        <w:overflowPunct/>
        <w:topLinePunct w:val="0"/>
        <w:autoSpaceDE/>
        <w:autoSpaceDN/>
        <w:bidi w:val="0"/>
        <w:adjustRightInd/>
        <w:snapToGrid/>
        <w:spacing w:line="560" w:lineRule="exact"/>
        <w:ind w:firstLine="990" w:firstLineChars="300"/>
        <w:textAlignment w:val="auto"/>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表1-1 部门收入总表</w:t>
      </w:r>
    </w:p>
    <w:p w14:paraId="005F497C">
      <w:pPr>
        <w:keepNext w:val="0"/>
        <w:keepLines w:val="0"/>
        <w:pageBreakBefore w:val="0"/>
        <w:kinsoku/>
        <w:wordWrap/>
        <w:overflowPunct/>
        <w:topLinePunct w:val="0"/>
        <w:autoSpaceDE/>
        <w:autoSpaceDN/>
        <w:bidi w:val="0"/>
        <w:adjustRightInd/>
        <w:snapToGrid/>
        <w:spacing w:line="560" w:lineRule="exact"/>
        <w:ind w:firstLine="990" w:firstLineChars="300"/>
        <w:textAlignment w:val="auto"/>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表1-2 部门支出总表</w:t>
      </w:r>
    </w:p>
    <w:p w14:paraId="68F4C893">
      <w:pPr>
        <w:keepNext w:val="0"/>
        <w:keepLines w:val="0"/>
        <w:pageBreakBefore w:val="0"/>
        <w:kinsoku/>
        <w:wordWrap/>
        <w:overflowPunct/>
        <w:topLinePunct w:val="0"/>
        <w:autoSpaceDE/>
        <w:autoSpaceDN/>
        <w:bidi w:val="0"/>
        <w:adjustRightInd/>
        <w:snapToGrid/>
        <w:spacing w:line="560" w:lineRule="exact"/>
        <w:ind w:firstLine="990" w:firstLineChars="300"/>
        <w:textAlignment w:val="auto"/>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表2 财政拨款收支</w:t>
      </w:r>
      <w:r>
        <w:rPr>
          <w:rFonts w:hint="eastAsia" w:ascii="Times New Roman" w:hAnsi="Times New Roman" w:eastAsia="仿宋_GB2312" w:cs="Times New Roman"/>
          <w:sz w:val="33"/>
          <w:szCs w:val="32"/>
          <w:highlight w:val="none"/>
          <w:lang w:eastAsia="zh-CN"/>
        </w:rPr>
        <w:t>预算</w:t>
      </w:r>
      <w:r>
        <w:rPr>
          <w:rFonts w:hint="default" w:ascii="Times New Roman" w:hAnsi="Times New Roman" w:eastAsia="仿宋_GB2312" w:cs="Times New Roman"/>
          <w:sz w:val="33"/>
          <w:szCs w:val="32"/>
          <w:highlight w:val="none"/>
        </w:rPr>
        <w:t>总表</w:t>
      </w:r>
    </w:p>
    <w:p w14:paraId="1EE1A2E4">
      <w:pPr>
        <w:keepNext w:val="0"/>
        <w:keepLines w:val="0"/>
        <w:pageBreakBefore w:val="0"/>
        <w:kinsoku/>
        <w:wordWrap/>
        <w:overflowPunct/>
        <w:topLinePunct w:val="0"/>
        <w:autoSpaceDE/>
        <w:autoSpaceDN/>
        <w:bidi w:val="0"/>
        <w:adjustRightInd/>
        <w:snapToGrid/>
        <w:spacing w:line="560" w:lineRule="exact"/>
        <w:ind w:firstLine="990" w:firstLineChars="300"/>
        <w:textAlignment w:val="auto"/>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表2-1财政拨款支出预算表（</w:t>
      </w:r>
      <w:r>
        <w:rPr>
          <w:rFonts w:hint="default" w:ascii="Times New Roman" w:hAnsi="Times New Roman" w:eastAsia="仿宋_GB2312" w:cs="Times New Roman"/>
          <w:sz w:val="33"/>
          <w:szCs w:val="32"/>
          <w:highlight w:val="none"/>
          <w:lang w:eastAsia="zh-CN"/>
        </w:rPr>
        <w:t>部门</w:t>
      </w:r>
      <w:r>
        <w:rPr>
          <w:rFonts w:hint="default" w:ascii="Times New Roman" w:hAnsi="Times New Roman" w:eastAsia="仿宋_GB2312" w:cs="Times New Roman"/>
          <w:sz w:val="33"/>
          <w:szCs w:val="32"/>
          <w:highlight w:val="none"/>
        </w:rPr>
        <w:t>经济分类科目）</w:t>
      </w:r>
    </w:p>
    <w:p w14:paraId="3215E3B6">
      <w:pPr>
        <w:keepNext w:val="0"/>
        <w:keepLines w:val="0"/>
        <w:pageBreakBefore w:val="0"/>
        <w:kinsoku/>
        <w:wordWrap/>
        <w:overflowPunct/>
        <w:topLinePunct w:val="0"/>
        <w:autoSpaceDE/>
        <w:autoSpaceDN/>
        <w:bidi w:val="0"/>
        <w:adjustRightInd/>
        <w:snapToGrid/>
        <w:spacing w:line="560" w:lineRule="exact"/>
        <w:ind w:firstLine="990" w:firstLineChars="300"/>
        <w:textAlignment w:val="auto"/>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表3 一般公共预算支出预算表</w:t>
      </w:r>
    </w:p>
    <w:p w14:paraId="1AA4864B">
      <w:pPr>
        <w:keepNext w:val="0"/>
        <w:keepLines w:val="0"/>
        <w:pageBreakBefore w:val="0"/>
        <w:kinsoku/>
        <w:wordWrap/>
        <w:overflowPunct/>
        <w:topLinePunct w:val="0"/>
        <w:autoSpaceDE/>
        <w:autoSpaceDN/>
        <w:bidi w:val="0"/>
        <w:adjustRightInd/>
        <w:snapToGrid/>
        <w:spacing w:line="560" w:lineRule="exact"/>
        <w:ind w:firstLine="990" w:firstLineChars="300"/>
        <w:textAlignment w:val="auto"/>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表3-1 一般公共预算基本支出预算表</w:t>
      </w:r>
    </w:p>
    <w:p w14:paraId="5E4EA055">
      <w:pPr>
        <w:keepNext w:val="0"/>
        <w:keepLines w:val="0"/>
        <w:pageBreakBefore w:val="0"/>
        <w:kinsoku/>
        <w:wordWrap/>
        <w:overflowPunct/>
        <w:topLinePunct w:val="0"/>
        <w:autoSpaceDE/>
        <w:autoSpaceDN/>
        <w:bidi w:val="0"/>
        <w:adjustRightInd/>
        <w:snapToGrid/>
        <w:spacing w:line="560" w:lineRule="exact"/>
        <w:ind w:firstLine="990" w:firstLineChars="300"/>
        <w:textAlignment w:val="auto"/>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表3-2一般公共预算项目支出预算表</w:t>
      </w:r>
    </w:p>
    <w:p w14:paraId="27C143D9">
      <w:pPr>
        <w:keepNext w:val="0"/>
        <w:keepLines w:val="0"/>
        <w:pageBreakBefore w:val="0"/>
        <w:kinsoku/>
        <w:wordWrap/>
        <w:overflowPunct/>
        <w:topLinePunct w:val="0"/>
        <w:autoSpaceDE/>
        <w:autoSpaceDN/>
        <w:bidi w:val="0"/>
        <w:adjustRightInd/>
        <w:snapToGrid/>
        <w:spacing w:line="560" w:lineRule="exact"/>
        <w:ind w:firstLine="990" w:firstLineChars="300"/>
        <w:textAlignment w:val="auto"/>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表3-3 一般公共预算“三公”经费支出</w:t>
      </w:r>
      <w:r>
        <w:rPr>
          <w:rFonts w:hint="default" w:ascii="Times New Roman" w:hAnsi="Times New Roman" w:eastAsia="仿宋_GB2312" w:cs="Times New Roman"/>
          <w:sz w:val="33"/>
          <w:szCs w:val="32"/>
          <w:highlight w:val="none"/>
          <w:lang w:eastAsia="zh-CN"/>
        </w:rPr>
        <w:t>预算</w:t>
      </w:r>
      <w:r>
        <w:rPr>
          <w:rFonts w:hint="default" w:ascii="Times New Roman" w:hAnsi="Times New Roman" w:eastAsia="仿宋_GB2312" w:cs="Times New Roman"/>
          <w:sz w:val="33"/>
          <w:szCs w:val="32"/>
          <w:highlight w:val="none"/>
        </w:rPr>
        <w:t>表</w:t>
      </w:r>
    </w:p>
    <w:p w14:paraId="2D69E5A0">
      <w:pPr>
        <w:keepNext w:val="0"/>
        <w:keepLines w:val="0"/>
        <w:pageBreakBefore w:val="0"/>
        <w:kinsoku/>
        <w:wordWrap/>
        <w:overflowPunct/>
        <w:topLinePunct w:val="0"/>
        <w:autoSpaceDE/>
        <w:autoSpaceDN/>
        <w:bidi w:val="0"/>
        <w:adjustRightInd/>
        <w:snapToGrid/>
        <w:spacing w:line="560" w:lineRule="exact"/>
        <w:ind w:firstLine="990" w:firstLineChars="300"/>
        <w:textAlignment w:val="auto"/>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表4 政府性基金</w:t>
      </w:r>
      <w:r>
        <w:rPr>
          <w:rFonts w:hint="eastAsia" w:ascii="Times New Roman" w:hAnsi="Times New Roman" w:eastAsia="仿宋_GB2312" w:cs="Times New Roman"/>
          <w:sz w:val="33"/>
          <w:szCs w:val="32"/>
          <w:highlight w:val="none"/>
          <w:lang w:eastAsia="zh-CN"/>
        </w:rPr>
        <w:t>预算</w:t>
      </w:r>
      <w:r>
        <w:rPr>
          <w:rFonts w:hint="default" w:ascii="Times New Roman" w:hAnsi="Times New Roman" w:eastAsia="仿宋_GB2312" w:cs="Times New Roman"/>
          <w:sz w:val="33"/>
          <w:szCs w:val="32"/>
          <w:highlight w:val="none"/>
        </w:rPr>
        <w:t>支出预算表</w:t>
      </w:r>
    </w:p>
    <w:p w14:paraId="69103B9C">
      <w:pPr>
        <w:keepNext w:val="0"/>
        <w:keepLines w:val="0"/>
        <w:pageBreakBefore w:val="0"/>
        <w:kinsoku/>
        <w:wordWrap/>
        <w:overflowPunct/>
        <w:topLinePunct w:val="0"/>
        <w:autoSpaceDE/>
        <w:autoSpaceDN/>
        <w:bidi w:val="0"/>
        <w:adjustRightInd/>
        <w:snapToGrid/>
        <w:spacing w:line="560" w:lineRule="exact"/>
        <w:ind w:firstLine="990" w:firstLineChars="300"/>
        <w:textAlignment w:val="auto"/>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表4-1 政府性基金预算“三公”经费支出预算表</w:t>
      </w:r>
    </w:p>
    <w:p w14:paraId="64BAEE31">
      <w:pPr>
        <w:keepNext w:val="0"/>
        <w:keepLines w:val="0"/>
        <w:pageBreakBefore w:val="0"/>
        <w:kinsoku/>
        <w:wordWrap/>
        <w:overflowPunct/>
        <w:topLinePunct w:val="0"/>
        <w:autoSpaceDE/>
        <w:autoSpaceDN/>
        <w:bidi w:val="0"/>
        <w:adjustRightInd/>
        <w:snapToGrid/>
        <w:spacing w:line="560" w:lineRule="exact"/>
        <w:ind w:firstLine="990" w:firstLineChars="300"/>
        <w:textAlignment w:val="auto"/>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表5 国有资本经营预算支出预算表</w:t>
      </w:r>
    </w:p>
    <w:p w14:paraId="2E1840A7">
      <w:pPr>
        <w:keepNext w:val="0"/>
        <w:keepLines w:val="0"/>
        <w:pageBreakBefore w:val="0"/>
        <w:kinsoku/>
        <w:wordWrap/>
        <w:overflowPunct/>
        <w:topLinePunct w:val="0"/>
        <w:autoSpaceDE/>
        <w:autoSpaceDN/>
        <w:bidi w:val="0"/>
        <w:adjustRightInd/>
        <w:snapToGrid/>
        <w:spacing w:line="560" w:lineRule="exact"/>
        <w:ind w:firstLine="990" w:firstLineChars="300"/>
        <w:textAlignment w:val="auto"/>
        <w:rPr>
          <w:rFonts w:hint="default" w:ascii="Times New Roman" w:hAnsi="Times New Roman" w:eastAsia="仿宋_GB2312" w:cs="Times New Roman"/>
          <w:sz w:val="33"/>
          <w:szCs w:val="32"/>
          <w:highlight w:val="none"/>
          <w:lang w:eastAsia="zh-CN"/>
        </w:rPr>
      </w:pPr>
      <w:r>
        <w:rPr>
          <w:rFonts w:hint="default" w:ascii="Times New Roman" w:hAnsi="Times New Roman" w:eastAsia="仿宋_GB2312" w:cs="Times New Roman"/>
          <w:sz w:val="33"/>
          <w:szCs w:val="32"/>
          <w:highlight w:val="none"/>
        </w:rPr>
        <w:t>表6 部门预算项目绩效目标</w:t>
      </w:r>
      <w:r>
        <w:rPr>
          <w:rFonts w:hint="default" w:ascii="Times New Roman" w:hAnsi="Times New Roman" w:eastAsia="仿宋_GB2312" w:cs="Times New Roman"/>
          <w:sz w:val="33"/>
          <w:szCs w:val="32"/>
          <w:highlight w:val="none"/>
          <w:lang w:eastAsia="zh-CN"/>
        </w:rPr>
        <w:t>表</w:t>
      </w:r>
    </w:p>
    <w:p w14:paraId="6277C461">
      <w:pPr>
        <w:keepNext w:val="0"/>
        <w:keepLines w:val="0"/>
        <w:pageBreakBefore w:val="0"/>
        <w:kinsoku/>
        <w:wordWrap/>
        <w:overflowPunct/>
        <w:topLinePunct w:val="0"/>
        <w:autoSpaceDE/>
        <w:autoSpaceDN/>
        <w:bidi w:val="0"/>
        <w:adjustRightInd/>
        <w:snapToGrid/>
        <w:spacing w:line="560" w:lineRule="exact"/>
        <w:ind w:firstLine="990" w:firstLineChars="300"/>
        <w:textAlignment w:val="auto"/>
        <w:rPr>
          <w:rFonts w:hint="default" w:ascii="Times New Roman" w:hAnsi="Times New Roman" w:eastAsia="仿宋_GB2312" w:cs="Times New Roman"/>
          <w:sz w:val="33"/>
          <w:szCs w:val="32"/>
          <w:highlight w:val="none"/>
          <w:lang w:val="en-US" w:eastAsia="zh-CN"/>
        </w:rPr>
      </w:pPr>
      <w:r>
        <w:rPr>
          <w:rFonts w:hint="default" w:ascii="Times New Roman" w:hAnsi="Times New Roman" w:eastAsia="仿宋_GB2312" w:cs="Times New Roman"/>
          <w:sz w:val="33"/>
          <w:szCs w:val="32"/>
          <w:highlight w:val="none"/>
          <w:lang w:eastAsia="zh-CN"/>
        </w:rPr>
        <w:t>表</w:t>
      </w:r>
      <w:r>
        <w:rPr>
          <w:rFonts w:hint="default" w:ascii="Times New Roman" w:hAnsi="Times New Roman" w:eastAsia="仿宋_GB2312" w:cs="Times New Roman"/>
          <w:sz w:val="33"/>
          <w:szCs w:val="32"/>
          <w:highlight w:val="none"/>
          <w:lang w:val="en-US" w:eastAsia="zh-CN"/>
        </w:rPr>
        <w:t>7 部门整体支出绩效目标表</w:t>
      </w:r>
    </w:p>
    <w:p w14:paraId="3CC5BF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33"/>
          <w:szCs w:val="52"/>
          <w:highlight w:val="none"/>
          <w:shd w:val="clear" w:color="auto" w:fill="auto"/>
          <w:lang w:val="en-US" w:eastAsia="zh-CN" w:bidi="ar"/>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start="1"/>
          <w:cols w:space="720" w:num="1"/>
          <w:docGrid w:type="lines" w:linePitch="312" w:charSpace="0"/>
        </w:sectPr>
      </w:pPr>
    </w:p>
    <w:p w14:paraId="70B6B0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506575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4E56AC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162E16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5BDE3B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0F41D4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049922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0DE96C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4696E4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1C3878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33"/>
          <w:szCs w:val="48"/>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第一部分 广安区委政法委部门概况</w:t>
      </w:r>
    </w:p>
    <w:p w14:paraId="267649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0" w:beforeAutospacing="0" w:after="0" w:afterAutospacing="0" w:line="240" w:lineRule="auto"/>
        <w:ind w:right="0" w:rightChars="0" w:firstLine="660" w:firstLineChars="200"/>
        <w:jc w:val="both"/>
        <w:textAlignment w:val="auto"/>
        <w:rPr>
          <w:rStyle w:val="8"/>
          <w:rFonts w:hint="eastAsia" w:ascii="Times New Roman" w:hAnsi="Times New Roman" w:eastAsia="黑体" w:cs="宋体"/>
          <w:b w:val="0"/>
          <w:bCs/>
          <w:i w:val="0"/>
          <w:caps w:val="0"/>
          <w:color w:val="333333"/>
          <w:spacing w:val="0"/>
          <w:sz w:val="33"/>
          <w:szCs w:val="21"/>
          <w:highlight w:val="none"/>
          <w:shd w:val="clear" w:color="auto" w:fill="auto"/>
          <w:lang w:eastAsia="zh-CN"/>
        </w:rPr>
        <w:sectPr>
          <w:footerReference r:id="rId4"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start="1"/>
          <w:cols w:space="720" w:num="1"/>
          <w:docGrid w:type="lines" w:linePitch="312" w:charSpace="0"/>
        </w:sectPr>
      </w:pPr>
    </w:p>
    <w:p w14:paraId="221B52D4">
      <w:pPr>
        <w:spacing w:line="600" w:lineRule="exact"/>
        <w:ind w:firstLine="660" w:firstLineChars="200"/>
        <w:rPr>
          <w:rFonts w:hint="default" w:ascii="Times New Roman" w:hAnsi="Times New Roman" w:eastAsia="黑体" w:cs="Times New Roman"/>
          <w:kern w:val="0"/>
          <w:sz w:val="33"/>
          <w:szCs w:val="32"/>
          <w:highlight w:val="none"/>
          <w:lang w:val="en-US" w:eastAsia="zh-CN" w:bidi="ar"/>
        </w:rPr>
      </w:pPr>
      <w:r>
        <w:rPr>
          <w:rFonts w:hint="default" w:ascii="Times New Roman" w:hAnsi="Times New Roman" w:eastAsia="黑体" w:cs="Times New Roman"/>
          <w:kern w:val="0"/>
          <w:sz w:val="33"/>
          <w:szCs w:val="32"/>
          <w:highlight w:val="none"/>
          <w:lang w:val="en-US" w:eastAsia="zh-CN" w:bidi="ar"/>
        </w:rPr>
        <w:t>一、基本职能及主要工作</w:t>
      </w:r>
    </w:p>
    <w:p w14:paraId="0A2AA3FF">
      <w:pPr>
        <w:spacing w:line="600" w:lineRule="exact"/>
        <w:ind w:firstLine="663" w:firstLineChars="200"/>
        <w:rPr>
          <w:rFonts w:hint="default" w:ascii="Times New Roman" w:hAnsi="Times New Roman" w:eastAsia="楷体_GB2312" w:cs="Times New Roman"/>
          <w:b/>
          <w:sz w:val="33"/>
          <w:szCs w:val="32"/>
          <w:highlight w:val="none"/>
        </w:rPr>
      </w:pPr>
      <w:r>
        <w:rPr>
          <w:rFonts w:hint="default" w:ascii="Times New Roman" w:hAnsi="Times New Roman" w:eastAsia="楷体_GB2312" w:cs="Times New Roman"/>
          <w:b/>
          <w:sz w:val="33"/>
          <w:szCs w:val="32"/>
          <w:highlight w:val="none"/>
        </w:rPr>
        <w:t>（一）</w:t>
      </w:r>
      <w:r>
        <w:rPr>
          <w:rFonts w:hint="eastAsia" w:ascii="Times New Roman" w:hAnsi="Times New Roman" w:eastAsia="楷体_GB2312" w:cs="Times New Roman"/>
          <w:b/>
          <w:sz w:val="33"/>
          <w:szCs w:val="32"/>
          <w:highlight w:val="none"/>
          <w:lang w:val="en-US" w:eastAsia="zh-CN"/>
        </w:rPr>
        <w:t>广安区委政法委</w:t>
      </w:r>
      <w:r>
        <w:rPr>
          <w:rFonts w:hint="default" w:ascii="Times New Roman" w:hAnsi="Times New Roman" w:eastAsia="楷体_GB2312" w:cs="Times New Roman"/>
          <w:b/>
          <w:sz w:val="33"/>
          <w:szCs w:val="32"/>
          <w:highlight w:val="none"/>
        </w:rPr>
        <w:t>职能简介。</w:t>
      </w:r>
    </w:p>
    <w:p w14:paraId="62F5A8B6">
      <w:pPr>
        <w:keepNext w:val="0"/>
        <w:keepLines w:val="0"/>
        <w:pageBreakBefore w:val="0"/>
        <w:kinsoku/>
        <w:wordWrap/>
        <w:topLinePunct w:val="0"/>
        <w:bidi w:val="0"/>
        <w:spacing w:line="590" w:lineRule="exact"/>
        <w:ind w:firstLine="660" w:firstLineChars="200"/>
        <w:rPr>
          <w:rFonts w:hint="eastAsia" w:ascii="Times New Roman" w:hAnsi="Times New Roman" w:eastAsia="方正仿宋_GBK"/>
          <w:color w:val="auto"/>
          <w:sz w:val="33"/>
          <w:szCs w:val="33"/>
          <w:shd w:val="clear" w:color="auto" w:fill="FFFFFF"/>
        </w:rPr>
      </w:pPr>
      <w:r>
        <w:rPr>
          <w:rFonts w:hint="eastAsia" w:ascii="Times New Roman" w:hAnsi="Times New Roman" w:eastAsia="方正仿宋_GBK"/>
          <w:color w:val="auto"/>
          <w:sz w:val="33"/>
          <w:szCs w:val="33"/>
          <w:shd w:val="clear" w:color="auto" w:fill="FFFFFF"/>
          <w:lang w:val="en-US" w:eastAsia="zh-CN"/>
        </w:rPr>
        <w:t>1.</w:t>
      </w:r>
      <w:r>
        <w:rPr>
          <w:rFonts w:hint="eastAsia" w:ascii="Times New Roman" w:hAnsi="Times New Roman" w:eastAsia="方正仿宋_GBK"/>
          <w:color w:val="auto"/>
          <w:sz w:val="33"/>
          <w:szCs w:val="33"/>
          <w:shd w:val="clear" w:color="auto" w:fill="FFFFFF"/>
        </w:rPr>
        <w:t>深入贯彻习近平新时代中国特色社会主义思想，坚持党对政法工作的绝对领导，坚决执行党的路线方针政策和党中央重大决策部署，推动完善和落实政治轮训和政治督察制度，研究协调政法单位之间、政法单位和有关部门之间、乡镇（街道）之间有关重大事项，统一政法单位思想和行动，</w:t>
      </w:r>
      <w:r>
        <w:rPr>
          <w:rFonts w:hint="eastAsia" w:eastAsia="方正仿宋_GBK"/>
          <w:sz w:val="33"/>
        </w:rPr>
        <w:t>坚决维护党中央权威和集中统一领导</w:t>
      </w:r>
      <w:r>
        <w:rPr>
          <w:rFonts w:hint="eastAsia" w:ascii="Times New Roman" w:hAnsi="Times New Roman" w:eastAsia="方正仿宋_GBK"/>
          <w:color w:val="auto"/>
          <w:sz w:val="33"/>
          <w:szCs w:val="33"/>
          <w:shd w:val="clear" w:color="auto" w:fill="FFFFFF"/>
        </w:rPr>
        <w:t>。</w:t>
      </w:r>
    </w:p>
    <w:p w14:paraId="45927588">
      <w:pPr>
        <w:keepNext w:val="0"/>
        <w:keepLines w:val="0"/>
        <w:pageBreakBefore w:val="0"/>
        <w:kinsoku/>
        <w:wordWrap/>
        <w:topLinePunct w:val="0"/>
        <w:bidi w:val="0"/>
        <w:spacing w:line="590" w:lineRule="exact"/>
        <w:ind w:firstLine="645"/>
        <w:rPr>
          <w:rFonts w:hint="eastAsia" w:ascii="Times New Roman" w:hAnsi="Times New Roman" w:eastAsia="方正仿宋_GBK"/>
          <w:color w:val="auto"/>
          <w:sz w:val="33"/>
          <w:szCs w:val="33"/>
          <w:shd w:val="clear" w:color="auto" w:fill="FFFFFF"/>
        </w:rPr>
      </w:pPr>
      <w:r>
        <w:rPr>
          <w:rFonts w:hint="eastAsia" w:ascii="Times New Roman" w:hAnsi="Times New Roman" w:eastAsia="方正仿宋_GBK"/>
          <w:color w:val="auto"/>
          <w:sz w:val="33"/>
          <w:szCs w:val="33"/>
          <w:shd w:val="clear" w:color="auto" w:fill="FFFFFF"/>
          <w:lang w:val="en-US" w:eastAsia="zh-CN"/>
        </w:rPr>
        <w:t>2.</w:t>
      </w:r>
      <w:r>
        <w:rPr>
          <w:rFonts w:hint="eastAsia" w:ascii="Times New Roman" w:hAnsi="Times New Roman" w:eastAsia="方正仿宋_GBK"/>
          <w:color w:val="auto"/>
          <w:sz w:val="33"/>
          <w:szCs w:val="33"/>
          <w:shd w:val="clear" w:color="auto" w:fill="FFFFFF"/>
        </w:rPr>
        <w:t>深入贯彻党中央决定和省委、市委、区委决策，对政法工作研究提出全局性部署，推进平安广安、法治广安建设，加强过硬队伍建设，深化智能化建设，坚决维护国家政治安全、确保社会大局稳定、促进社会公平正义、保障人民安居乐业。</w:t>
      </w:r>
    </w:p>
    <w:p w14:paraId="24E32BE4">
      <w:pPr>
        <w:keepNext w:val="0"/>
        <w:keepLines w:val="0"/>
        <w:pageBreakBefore w:val="0"/>
        <w:kinsoku/>
        <w:wordWrap/>
        <w:topLinePunct w:val="0"/>
        <w:bidi w:val="0"/>
        <w:spacing w:line="590" w:lineRule="exact"/>
        <w:ind w:firstLine="645"/>
        <w:rPr>
          <w:rFonts w:hint="eastAsia" w:ascii="Times New Roman" w:hAnsi="Times New Roman" w:eastAsia="方正仿宋_GBK"/>
          <w:color w:val="auto"/>
          <w:sz w:val="33"/>
          <w:szCs w:val="33"/>
          <w:shd w:val="clear" w:color="auto" w:fill="FFFFFF"/>
        </w:rPr>
      </w:pPr>
      <w:r>
        <w:rPr>
          <w:rFonts w:hint="eastAsia" w:ascii="Times New Roman" w:hAnsi="Times New Roman" w:eastAsia="方正仿宋_GBK"/>
          <w:color w:val="auto"/>
          <w:sz w:val="33"/>
          <w:szCs w:val="33"/>
          <w:shd w:val="clear" w:color="auto" w:fill="FFFFFF"/>
          <w:lang w:val="en-US" w:eastAsia="zh-CN"/>
        </w:rPr>
        <w:t>3.</w:t>
      </w:r>
      <w:r>
        <w:rPr>
          <w:rFonts w:hint="eastAsia" w:ascii="Times New Roman" w:hAnsi="Times New Roman" w:eastAsia="方正仿宋_GBK"/>
          <w:color w:val="auto"/>
          <w:sz w:val="33"/>
          <w:szCs w:val="33"/>
          <w:shd w:val="clear" w:color="auto" w:fill="FFFFFF"/>
        </w:rPr>
        <w:t>落实中央和地方各级国家安全领导机构、全面依法治国领导机构的决策部署，支持配合其办事机构工作；指导政法单位加强国家政治安全战略研究、法治中国建设重大问题研究，提出建议和工作意见，指导和协调政法单位维护政治安全工作和执法司法相关工作。</w:t>
      </w:r>
    </w:p>
    <w:p w14:paraId="7AB4D0EB">
      <w:pPr>
        <w:keepNext w:val="0"/>
        <w:keepLines w:val="0"/>
        <w:pageBreakBefore w:val="0"/>
        <w:kinsoku/>
        <w:wordWrap/>
        <w:topLinePunct w:val="0"/>
        <w:bidi w:val="0"/>
        <w:spacing w:line="590" w:lineRule="exact"/>
        <w:ind w:firstLine="645"/>
        <w:rPr>
          <w:rFonts w:hint="eastAsia" w:ascii="Times New Roman" w:hAnsi="Times New Roman" w:eastAsia="方正仿宋_GBK"/>
          <w:color w:val="auto"/>
          <w:sz w:val="33"/>
          <w:szCs w:val="33"/>
          <w:shd w:val="clear" w:color="auto" w:fill="FFFFFF"/>
        </w:rPr>
      </w:pPr>
      <w:r>
        <w:rPr>
          <w:rFonts w:hint="eastAsia" w:ascii="Times New Roman" w:hAnsi="Times New Roman" w:eastAsia="方正仿宋_GBK"/>
          <w:color w:val="auto"/>
          <w:sz w:val="33"/>
          <w:szCs w:val="33"/>
          <w:shd w:val="clear" w:color="auto" w:fill="FFFFFF"/>
          <w:lang w:val="en-US" w:eastAsia="zh-CN"/>
        </w:rPr>
        <w:t>4.</w:t>
      </w:r>
      <w:r>
        <w:rPr>
          <w:rFonts w:hint="eastAsia" w:ascii="Times New Roman" w:hAnsi="Times New Roman" w:eastAsia="方正仿宋_GBK"/>
          <w:color w:val="auto"/>
          <w:sz w:val="33"/>
          <w:szCs w:val="33"/>
          <w:shd w:val="clear" w:color="auto" w:fill="FFFFFF"/>
        </w:rPr>
        <w:t>了解掌握和分析研判社会稳定形势、政法工作情况动态，创新完善多部门参与的平安建设工作协调机制，构建矛盾纠纷多元化解体系和机制，协调推动预防、化解影响稳定的社会矛盾和风险，协调应对和妥善处置重大突发事件，协调指导政法单位和相关部门做好反邪教、反暴恐工作。</w:t>
      </w:r>
    </w:p>
    <w:p w14:paraId="2ADD5470">
      <w:pPr>
        <w:keepNext w:val="0"/>
        <w:keepLines w:val="0"/>
        <w:pageBreakBefore w:val="0"/>
        <w:kinsoku/>
        <w:wordWrap/>
        <w:topLinePunct w:val="0"/>
        <w:bidi w:val="0"/>
        <w:spacing w:line="590" w:lineRule="exact"/>
        <w:ind w:firstLine="645"/>
        <w:rPr>
          <w:rFonts w:hint="eastAsia" w:ascii="Times New Roman" w:hAnsi="Times New Roman" w:eastAsia="方正仿宋_GBK"/>
          <w:color w:val="auto"/>
          <w:sz w:val="33"/>
          <w:szCs w:val="33"/>
          <w:shd w:val="clear" w:color="auto" w:fill="FFFFFF"/>
        </w:rPr>
      </w:pPr>
      <w:r>
        <w:rPr>
          <w:rFonts w:hint="eastAsia" w:ascii="Times New Roman" w:hAnsi="Times New Roman" w:eastAsia="方正仿宋_GBK"/>
          <w:color w:val="auto"/>
          <w:sz w:val="33"/>
          <w:szCs w:val="33"/>
          <w:shd w:val="clear" w:color="auto" w:fill="FFFFFF"/>
          <w:lang w:val="en-US" w:eastAsia="zh-CN"/>
        </w:rPr>
        <w:t>5.</w:t>
      </w:r>
      <w:r>
        <w:rPr>
          <w:rFonts w:hint="eastAsia" w:ascii="Times New Roman" w:hAnsi="Times New Roman" w:eastAsia="方正仿宋_GBK"/>
          <w:color w:val="auto"/>
          <w:sz w:val="33"/>
          <w:szCs w:val="33"/>
          <w:shd w:val="clear" w:color="auto" w:fill="FFFFFF"/>
        </w:rPr>
        <w:t>组织开展政法领域理论与实践调查研究，组织研究政法改革中带有方向性、倾向性和普遍性的重大问题，协助党委决策和统筹推进政法改革等各项工作；研究拟订全区政法工作的政策措施，及时向区委提出建议；参与有关法规、规章的起草、修改工作，及时提出立法建议。</w:t>
      </w:r>
    </w:p>
    <w:p w14:paraId="61A8E4C9">
      <w:pPr>
        <w:keepNext w:val="0"/>
        <w:keepLines w:val="0"/>
        <w:pageBreakBefore w:val="0"/>
        <w:kinsoku/>
        <w:wordWrap/>
        <w:topLinePunct w:val="0"/>
        <w:bidi w:val="0"/>
        <w:spacing w:line="590" w:lineRule="exact"/>
        <w:ind w:firstLine="645"/>
        <w:rPr>
          <w:rFonts w:hint="eastAsia" w:ascii="Times New Roman" w:hAnsi="Times New Roman" w:eastAsia="方正仿宋_GBK"/>
          <w:color w:val="auto"/>
          <w:sz w:val="33"/>
          <w:szCs w:val="33"/>
          <w:shd w:val="clear" w:color="auto" w:fill="FFFFFF"/>
        </w:rPr>
      </w:pPr>
      <w:r>
        <w:rPr>
          <w:rFonts w:hint="eastAsia" w:ascii="Times New Roman" w:hAnsi="Times New Roman" w:eastAsia="方正仿宋_GBK"/>
          <w:color w:val="auto"/>
          <w:sz w:val="33"/>
          <w:szCs w:val="33"/>
          <w:shd w:val="clear" w:color="auto" w:fill="FFFFFF"/>
          <w:lang w:val="en-US" w:eastAsia="zh-CN"/>
        </w:rPr>
        <w:t>6.</w:t>
      </w:r>
      <w:r>
        <w:rPr>
          <w:rFonts w:hint="eastAsia" w:ascii="Times New Roman" w:hAnsi="Times New Roman" w:eastAsia="方正仿宋_GBK"/>
          <w:color w:val="auto"/>
          <w:sz w:val="33"/>
          <w:szCs w:val="33"/>
          <w:shd w:val="clear" w:color="auto" w:fill="FFFFFF"/>
        </w:rPr>
        <w:t>加强对政法工作的督查，统筹协调维护政治安全、社会治安综合治理、维护社会稳定、反邪教、反暴恐等有关国家法律法规和政策的实施工作；指导全区政法系统网络安全和智能化建设工作。</w:t>
      </w:r>
    </w:p>
    <w:p w14:paraId="686C98B7">
      <w:pPr>
        <w:keepNext w:val="0"/>
        <w:keepLines w:val="0"/>
        <w:pageBreakBefore w:val="0"/>
        <w:kinsoku/>
        <w:wordWrap/>
        <w:topLinePunct w:val="0"/>
        <w:bidi w:val="0"/>
        <w:spacing w:line="590" w:lineRule="exact"/>
        <w:ind w:firstLine="645"/>
        <w:rPr>
          <w:rFonts w:hint="eastAsia" w:ascii="Times New Roman" w:hAnsi="Times New Roman" w:eastAsia="方正仿宋_GBK"/>
          <w:color w:val="auto"/>
          <w:sz w:val="33"/>
          <w:szCs w:val="33"/>
          <w:shd w:val="clear" w:color="auto" w:fill="FFFFFF"/>
        </w:rPr>
      </w:pPr>
      <w:r>
        <w:rPr>
          <w:rFonts w:hint="eastAsia" w:ascii="Times New Roman" w:hAnsi="Times New Roman" w:eastAsia="方正仿宋_GBK"/>
          <w:color w:val="auto"/>
          <w:sz w:val="33"/>
          <w:szCs w:val="33"/>
          <w:shd w:val="clear" w:color="auto" w:fill="FFFFFF"/>
          <w:lang w:val="en-US" w:eastAsia="zh-CN"/>
        </w:rPr>
        <w:t>7.</w:t>
      </w:r>
      <w:r>
        <w:rPr>
          <w:rFonts w:hint="eastAsia" w:ascii="Times New Roman" w:hAnsi="Times New Roman" w:eastAsia="方正仿宋_GBK"/>
          <w:color w:val="auto"/>
          <w:sz w:val="33"/>
          <w:szCs w:val="33"/>
          <w:shd w:val="clear" w:color="auto" w:fill="FFFFFF"/>
        </w:rPr>
        <w:t>支持和监督政法单位依法行使职权，检查政法单位执行党的路线方针政策、党中央重大决策部署和国家法律法规的情况，指导和协调政法单位密切配合，完善与纪检监察机关工作衔接和协作配合机制，研究和协调重大、疑难案件，推进严格执法、公正司法。</w:t>
      </w:r>
    </w:p>
    <w:p w14:paraId="7BC1F85A">
      <w:pPr>
        <w:keepNext w:val="0"/>
        <w:keepLines w:val="0"/>
        <w:pageBreakBefore w:val="0"/>
        <w:kinsoku/>
        <w:wordWrap/>
        <w:topLinePunct w:val="0"/>
        <w:bidi w:val="0"/>
        <w:spacing w:line="590" w:lineRule="exact"/>
        <w:ind w:firstLine="645"/>
        <w:rPr>
          <w:rFonts w:hint="eastAsia" w:ascii="Times New Roman" w:hAnsi="Times New Roman" w:eastAsia="方正仿宋_GBK"/>
          <w:color w:val="auto"/>
          <w:sz w:val="33"/>
          <w:szCs w:val="33"/>
          <w:shd w:val="clear" w:color="auto" w:fill="FFFFFF"/>
        </w:rPr>
      </w:pPr>
      <w:r>
        <w:rPr>
          <w:rFonts w:hint="eastAsia" w:ascii="Times New Roman" w:hAnsi="Times New Roman" w:eastAsia="方正仿宋_GBK"/>
          <w:color w:val="auto"/>
          <w:sz w:val="33"/>
          <w:szCs w:val="33"/>
          <w:shd w:val="clear" w:color="auto" w:fill="FFFFFF"/>
          <w:lang w:val="en-US" w:eastAsia="zh-CN"/>
        </w:rPr>
        <w:t>8.</w:t>
      </w:r>
      <w:r>
        <w:rPr>
          <w:rFonts w:hint="eastAsia" w:ascii="Times New Roman" w:hAnsi="Times New Roman" w:eastAsia="方正仿宋_GBK"/>
          <w:color w:val="auto"/>
          <w:sz w:val="33"/>
          <w:szCs w:val="33"/>
          <w:shd w:val="clear" w:color="auto" w:fill="FFFFFF"/>
        </w:rPr>
        <w:t>指导和推动政法单位党的建设和政法队伍建设，协助党委及其组织部门加强政法单位领导班子和干部队伍建设，协助党委和纪检监察机关做好监督检查、审查调查工作。代管广安市广安区法学会。</w:t>
      </w:r>
    </w:p>
    <w:p w14:paraId="3345A5BF">
      <w:pPr>
        <w:keepNext w:val="0"/>
        <w:keepLines w:val="0"/>
        <w:pageBreakBefore w:val="0"/>
        <w:kinsoku/>
        <w:wordWrap/>
        <w:topLinePunct w:val="0"/>
        <w:bidi w:val="0"/>
        <w:spacing w:line="590" w:lineRule="exact"/>
        <w:ind w:firstLine="645"/>
        <w:rPr>
          <w:rFonts w:hint="eastAsia" w:ascii="Times New Roman" w:hAnsi="Times New Roman" w:eastAsia="方正仿宋_GBK"/>
          <w:color w:val="auto"/>
          <w:sz w:val="33"/>
          <w:szCs w:val="33"/>
          <w:shd w:val="clear" w:color="auto" w:fill="FFFFFF"/>
        </w:rPr>
      </w:pPr>
      <w:r>
        <w:rPr>
          <w:rFonts w:hint="eastAsia" w:ascii="Times New Roman" w:hAnsi="Times New Roman" w:eastAsia="方正仿宋_GBK"/>
          <w:color w:val="auto"/>
          <w:sz w:val="33"/>
          <w:szCs w:val="33"/>
          <w:shd w:val="clear" w:color="auto" w:fill="FFFFFF"/>
          <w:lang w:val="en-US" w:eastAsia="zh-CN"/>
        </w:rPr>
        <w:t>9.</w:t>
      </w:r>
      <w:r>
        <w:rPr>
          <w:rFonts w:hint="eastAsia" w:ascii="Times New Roman" w:hAnsi="Times New Roman" w:eastAsia="方正仿宋_GBK"/>
          <w:color w:val="auto"/>
          <w:sz w:val="33"/>
          <w:szCs w:val="33"/>
          <w:shd w:val="clear" w:color="auto" w:fill="FFFFFF"/>
        </w:rPr>
        <w:t>掌握分析政法舆情动态，指导和协助政法单位和有关部门做好依法办理、宣传报道和舆论引导等相关工作。</w:t>
      </w:r>
    </w:p>
    <w:p w14:paraId="2B88E13D">
      <w:pPr>
        <w:keepNext w:val="0"/>
        <w:keepLines w:val="0"/>
        <w:pageBreakBefore w:val="0"/>
        <w:kinsoku/>
        <w:wordWrap/>
        <w:topLinePunct w:val="0"/>
        <w:bidi w:val="0"/>
        <w:spacing w:line="590" w:lineRule="exact"/>
        <w:ind w:firstLine="645"/>
        <w:rPr>
          <w:rFonts w:hint="default" w:ascii="Times New Roman" w:hAnsi="Times New Roman" w:eastAsia="仿宋_GB2312" w:cs="Times New Roman"/>
          <w:kern w:val="2"/>
          <w:sz w:val="33"/>
          <w:szCs w:val="22"/>
          <w:highlight w:val="none"/>
          <w:lang w:val="en-US" w:eastAsia="zh-CN" w:bidi="ar-SA"/>
        </w:rPr>
      </w:pPr>
      <w:r>
        <w:rPr>
          <w:rFonts w:hint="eastAsia" w:ascii="Times New Roman" w:hAnsi="Times New Roman" w:eastAsia="方正仿宋_GBK"/>
          <w:color w:val="auto"/>
          <w:sz w:val="33"/>
          <w:szCs w:val="33"/>
          <w:shd w:val="clear" w:color="auto" w:fill="FFFFFF"/>
          <w:lang w:val="en-US" w:eastAsia="zh-CN"/>
        </w:rPr>
        <w:t>10.</w:t>
      </w:r>
      <w:r>
        <w:rPr>
          <w:rFonts w:hint="eastAsia" w:ascii="Times New Roman" w:hAnsi="Times New Roman" w:eastAsia="方正仿宋_GBK"/>
          <w:color w:val="auto"/>
          <w:sz w:val="33"/>
          <w:szCs w:val="33"/>
          <w:shd w:val="clear" w:color="auto" w:fill="FFFFFF"/>
        </w:rPr>
        <w:t>完成区委和市委政法委交办的其他任务。</w:t>
      </w:r>
    </w:p>
    <w:p w14:paraId="6F22EE49">
      <w:pPr>
        <w:spacing w:line="600" w:lineRule="exact"/>
        <w:ind w:firstLine="663" w:firstLineChars="200"/>
        <w:rPr>
          <w:rFonts w:hint="default" w:ascii="Times New Roman" w:hAnsi="Times New Roman" w:eastAsia="楷体_GB2312" w:cs="Times New Roman"/>
          <w:b/>
          <w:sz w:val="33"/>
          <w:szCs w:val="32"/>
          <w:highlight w:val="none"/>
        </w:rPr>
      </w:pPr>
      <w:r>
        <w:rPr>
          <w:rFonts w:hint="default" w:ascii="Times New Roman" w:hAnsi="Times New Roman" w:eastAsia="楷体_GB2312" w:cs="Times New Roman"/>
          <w:b/>
          <w:sz w:val="33"/>
          <w:szCs w:val="32"/>
          <w:highlight w:val="none"/>
        </w:rPr>
        <w:t>（二）</w:t>
      </w:r>
      <w:r>
        <w:rPr>
          <w:rFonts w:hint="eastAsia" w:ascii="Times New Roman" w:hAnsi="Times New Roman" w:eastAsia="楷体_GB2312" w:cs="Times New Roman"/>
          <w:b/>
          <w:sz w:val="33"/>
          <w:szCs w:val="32"/>
          <w:highlight w:val="none"/>
          <w:lang w:val="en-US" w:eastAsia="zh-CN"/>
        </w:rPr>
        <w:t>广安区委政法委</w:t>
      </w:r>
      <w:r>
        <w:rPr>
          <w:rFonts w:hint="eastAsia" w:ascii="Times New Roman" w:hAnsi="Times New Roman" w:eastAsia="楷体_GB2312" w:cs="Times New Roman"/>
          <w:b/>
          <w:sz w:val="33"/>
          <w:szCs w:val="32"/>
          <w:highlight w:val="none"/>
          <w:lang w:eastAsia="zh-CN"/>
        </w:rPr>
        <w:t>2024</w:t>
      </w:r>
      <w:r>
        <w:rPr>
          <w:rFonts w:hint="default" w:ascii="Times New Roman" w:hAnsi="Times New Roman" w:eastAsia="楷体_GB2312" w:cs="Times New Roman"/>
          <w:b/>
          <w:sz w:val="33"/>
          <w:szCs w:val="32"/>
          <w:highlight w:val="none"/>
          <w:lang w:eastAsia="zh-CN"/>
        </w:rPr>
        <w:t>年</w:t>
      </w:r>
      <w:r>
        <w:rPr>
          <w:rFonts w:hint="default" w:ascii="Times New Roman" w:hAnsi="Times New Roman" w:eastAsia="楷体_GB2312" w:cs="Times New Roman"/>
          <w:b/>
          <w:sz w:val="33"/>
          <w:szCs w:val="32"/>
          <w:highlight w:val="none"/>
        </w:rPr>
        <w:t>重点工作。</w:t>
      </w:r>
    </w:p>
    <w:p w14:paraId="6653D506">
      <w:pPr>
        <w:spacing w:line="600" w:lineRule="exact"/>
        <w:ind w:firstLine="663" w:firstLineChars="200"/>
        <w:rPr>
          <w:rFonts w:hint="eastAsia" w:ascii="Times New Roman" w:hAnsi="Times New Roman" w:eastAsia="方正仿宋_GBK" w:cs="Times New Roman"/>
          <w:bCs/>
          <w:sz w:val="33"/>
          <w:szCs w:val="33"/>
          <w:lang w:val="en-US" w:eastAsia="zh-CN"/>
        </w:rPr>
      </w:pPr>
      <w:r>
        <w:rPr>
          <w:rFonts w:hint="eastAsia" w:ascii="Times New Roman" w:hAnsi="Times New Roman" w:eastAsia="方正仿宋_GBK" w:cs="Times New Roman"/>
          <w:b/>
          <w:bCs w:val="0"/>
          <w:sz w:val="33"/>
          <w:szCs w:val="33"/>
          <w:lang w:val="en-US" w:eastAsia="zh-CN"/>
        </w:rPr>
        <w:t>一是以</w:t>
      </w:r>
      <w:r>
        <w:rPr>
          <w:rFonts w:hint="eastAsia" w:ascii="Times New Roman" w:hAnsi="Times New Roman" w:eastAsia="方正仿宋_GBK"/>
          <w:b/>
          <w:bCs w:val="0"/>
          <w:sz w:val="33"/>
          <w:szCs w:val="33"/>
          <w:lang w:val="en-US" w:eastAsia="zh-CN"/>
        </w:rPr>
        <w:t>铸魂行动为抓手，扎实推进全面从严管党治警。</w:t>
      </w:r>
      <w:r>
        <w:rPr>
          <w:rFonts w:hint="eastAsia" w:ascii="Times New Roman" w:hAnsi="Times New Roman" w:eastAsia="方正仿宋_GBK" w:cs="Times New Roman"/>
          <w:bCs/>
          <w:sz w:val="33"/>
          <w:szCs w:val="33"/>
          <w:lang w:val="en-US" w:eastAsia="zh-CN"/>
        </w:rPr>
        <w:t>全面</w:t>
      </w:r>
      <w:r>
        <w:rPr>
          <w:rFonts w:hint="eastAsia" w:ascii="Times New Roman" w:hAnsi="Times New Roman" w:eastAsia="方正仿宋_GBK" w:cs="Times New Roman"/>
          <w:bCs/>
          <w:sz w:val="33"/>
          <w:szCs w:val="33"/>
        </w:rPr>
        <w:t>贯彻落实《中国共产党政法工作条例》、省委《实施细则》和市委《若干措施》，</w:t>
      </w:r>
      <w:r>
        <w:rPr>
          <w:rFonts w:hint="eastAsia" w:ascii="Times New Roman" w:hAnsi="Times New Roman" w:eastAsia="方正仿宋_GBK" w:cs="Times New Roman"/>
          <w:bCs/>
          <w:sz w:val="33"/>
          <w:szCs w:val="33"/>
          <w:lang w:val="en-US" w:eastAsia="zh-CN"/>
        </w:rPr>
        <w:t>严格执行“第一议题”、</w:t>
      </w:r>
      <w:r>
        <w:rPr>
          <w:rFonts w:hint="eastAsia" w:ascii="Times New Roman" w:hAnsi="Times New Roman" w:eastAsia="方正仿宋_GBK" w:cs="Times New Roman"/>
          <w:bCs/>
          <w:sz w:val="33"/>
          <w:szCs w:val="33"/>
        </w:rPr>
        <w:t>政治督察、重大事项请示报告等制度</w:t>
      </w:r>
      <w:r>
        <w:rPr>
          <w:rFonts w:hint="eastAsia" w:ascii="Times New Roman" w:hAnsi="Times New Roman" w:eastAsia="方正仿宋_GBK" w:cs="Times New Roman"/>
          <w:b w:val="0"/>
          <w:bCs/>
          <w:sz w:val="33"/>
          <w:szCs w:val="33"/>
        </w:rPr>
        <w:t>，坚持党</w:t>
      </w:r>
      <w:r>
        <w:rPr>
          <w:rFonts w:hint="eastAsia" w:ascii="Times New Roman" w:hAnsi="Times New Roman" w:eastAsia="方正仿宋_GBK" w:cs="Times New Roman"/>
          <w:b w:val="0"/>
          <w:bCs/>
          <w:sz w:val="33"/>
          <w:szCs w:val="33"/>
          <w:lang w:val="en-US" w:eastAsia="zh-CN"/>
        </w:rPr>
        <w:t>对政法工作</w:t>
      </w:r>
      <w:r>
        <w:rPr>
          <w:rFonts w:hint="eastAsia" w:ascii="Times New Roman" w:hAnsi="Times New Roman" w:eastAsia="方正仿宋_GBK" w:cs="Times New Roman"/>
          <w:b w:val="0"/>
          <w:bCs/>
          <w:sz w:val="33"/>
          <w:szCs w:val="33"/>
        </w:rPr>
        <w:t>的绝对领导。</w:t>
      </w:r>
      <w:r>
        <w:rPr>
          <w:rFonts w:hint="eastAsia" w:ascii="Times New Roman" w:hAnsi="Times New Roman" w:eastAsia="方正仿宋_GBK" w:cs="Times New Roman"/>
          <w:bCs/>
          <w:sz w:val="33"/>
          <w:szCs w:val="33"/>
          <w:lang w:val="en-US" w:eastAsia="zh-CN"/>
        </w:rPr>
        <w:t>持续</w:t>
      </w:r>
      <w:r>
        <w:rPr>
          <w:rFonts w:hint="eastAsia" w:ascii="Times New Roman" w:hAnsi="Times New Roman" w:eastAsia="方正仿宋_GBK" w:cs="Times New Roman"/>
          <w:bCs/>
          <w:sz w:val="33"/>
          <w:szCs w:val="33"/>
        </w:rPr>
        <w:t>加强政法单位党的建设，</w:t>
      </w:r>
      <w:r>
        <w:rPr>
          <w:rFonts w:hint="eastAsia" w:ascii="Times New Roman" w:hAnsi="Times New Roman" w:eastAsia="方正仿宋_GBK" w:cs="Times New Roman"/>
          <w:bCs/>
          <w:sz w:val="33"/>
          <w:szCs w:val="33"/>
          <w:lang w:val="en-US" w:eastAsia="zh-CN"/>
        </w:rPr>
        <w:t>落实落细党建工作责任体系和意识形态责任。</w:t>
      </w:r>
      <w:r>
        <w:rPr>
          <w:rFonts w:hint="eastAsia" w:ascii="Times New Roman" w:hAnsi="Times New Roman" w:eastAsia="方正仿宋_GBK" w:cs="Times New Roman"/>
          <w:b w:val="0"/>
          <w:bCs/>
          <w:sz w:val="33"/>
          <w:szCs w:val="33"/>
          <w:lang w:val="en-US" w:eastAsia="zh-CN"/>
        </w:rPr>
        <w:t>持续推进正风肃纪，</w:t>
      </w:r>
      <w:r>
        <w:rPr>
          <w:rFonts w:hint="eastAsia" w:ascii="Times New Roman" w:hAnsi="Times New Roman" w:eastAsia="方正仿宋_GBK" w:cs="Times New Roman"/>
          <w:bCs/>
          <w:sz w:val="33"/>
          <w:szCs w:val="33"/>
          <w:lang w:val="en-US" w:eastAsia="zh-CN"/>
        </w:rPr>
        <w:t>始终坚持严的主基调不动摇，严格执行防止干预司法“三个规定”、新时代政法干警“十个严禁”等铁规禁令，严厉查处违纪违法案件，</w:t>
      </w:r>
      <w:r>
        <w:rPr>
          <w:rFonts w:hint="eastAsia" w:ascii="Times New Roman" w:hAnsi="Times New Roman" w:eastAsia="方正仿宋_GBK" w:cs="Times New Roman"/>
          <w:bCs/>
          <w:sz w:val="33"/>
          <w:szCs w:val="33"/>
        </w:rPr>
        <w:t>常态化开展执法司法监督、纪律作风巡查，</w:t>
      </w:r>
      <w:r>
        <w:rPr>
          <w:rFonts w:hint="eastAsia" w:ascii="Times New Roman" w:hAnsi="Times New Roman" w:eastAsia="方正仿宋_GBK" w:cs="Times New Roman"/>
          <w:bCs/>
          <w:sz w:val="33"/>
          <w:szCs w:val="33"/>
          <w:lang w:val="en-US" w:eastAsia="zh-CN"/>
        </w:rPr>
        <w:t>不断增强自我净化、自我完善、自我革新能力。</w:t>
      </w:r>
    </w:p>
    <w:p w14:paraId="189AE3CD">
      <w:pPr>
        <w:spacing w:line="600" w:lineRule="exact"/>
        <w:ind w:firstLine="663" w:firstLineChars="200"/>
        <w:rPr>
          <w:rFonts w:hint="eastAsia" w:ascii="Times New Roman" w:hAnsi="Times New Roman" w:eastAsia="方正仿宋_GBK" w:cs="方正仿宋_GBK"/>
          <w:sz w:val="33"/>
          <w:szCs w:val="33"/>
          <w:lang w:val="en-US" w:eastAsia="zh-CN"/>
        </w:rPr>
      </w:pPr>
      <w:r>
        <w:rPr>
          <w:rFonts w:hint="eastAsia" w:ascii="Times New Roman" w:hAnsi="Times New Roman" w:eastAsia="方正仿宋_GBK" w:cs="Times New Roman"/>
          <w:b/>
          <w:bCs w:val="0"/>
          <w:sz w:val="33"/>
          <w:szCs w:val="33"/>
          <w:lang w:val="en-US" w:eastAsia="zh-CN"/>
        </w:rPr>
        <w:t>二是以创稳行动为抓手，坚定维护安全和谐社会环境。</w:t>
      </w:r>
      <w:r>
        <w:rPr>
          <w:rFonts w:hint="eastAsia" w:ascii="Times New Roman" w:hAnsi="Times New Roman" w:eastAsia="方正仿宋_GBK" w:cs="Times New Roman"/>
          <w:b w:val="0"/>
          <w:bCs/>
          <w:sz w:val="33"/>
          <w:szCs w:val="33"/>
          <w:lang w:val="en-US" w:eastAsia="zh-CN"/>
        </w:rPr>
        <w:t>坚持主动创稳、源头固稳、动态护稳，</w:t>
      </w:r>
      <w:r>
        <w:rPr>
          <w:rFonts w:hint="eastAsia" w:ascii="Times New Roman" w:hAnsi="Times New Roman" w:eastAsia="方正仿宋_GBK"/>
          <w:sz w:val="33"/>
          <w:szCs w:val="33"/>
        </w:rPr>
        <w:t>密切关注</w:t>
      </w:r>
      <w:r>
        <w:rPr>
          <w:rFonts w:hint="eastAsia" w:ascii="Times New Roman" w:hAnsi="Times New Roman" w:eastAsia="方正仿宋_GBK"/>
          <w:sz w:val="33"/>
          <w:szCs w:val="33"/>
          <w:lang w:val="en-US" w:eastAsia="zh-CN"/>
        </w:rPr>
        <w:t>涉邪、涉稳、涉恐等方面风险隐患</w:t>
      </w:r>
      <w:r>
        <w:rPr>
          <w:rFonts w:hint="eastAsia" w:ascii="Times New Roman" w:hAnsi="Times New Roman" w:eastAsia="方正仿宋_GBK"/>
          <w:sz w:val="33"/>
          <w:szCs w:val="33"/>
        </w:rPr>
        <w:t>，严厉打击邪教组织活动，加强重点群体</w:t>
      </w:r>
      <w:r>
        <w:rPr>
          <w:rFonts w:hint="eastAsia" w:ascii="Times New Roman" w:hAnsi="Times New Roman" w:eastAsia="方正仿宋_GBK"/>
          <w:sz w:val="33"/>
          <w:szCs w:val="33"/>
          <w:lang w:eastAsia="zh-CN"/>
        </w:rPr>
        <w:t>、</w:t>
      </w:r>
      <w:r>
        <w:rPr>
          <w:rFonts w:hint="eastAsia" w:ascii="Times New Roman" w:hAnsi="Times New Roman" w:eastAsia="方正仿宋_GBK"/>
          <w:sz w:val="33"/>
          <w:szCs w:val="33"/>
          <w:lang w:val="en-US" w:eastAsia="zh-CN"/>
        </w:rPr>
        <w:t>重点人员</w:t>
      </w:r>
      <w:r>
        <w:rPr>
          <w:rFonts w:hint="eastAsia" w:ascii="Times New Roman" w:hAnsi="Times New Roman" w:eastAsia="方正仿宋_GBK"/>
          <w:sz w:val="33"/>
          <w:szCs w:val="33"/>
        </w:rPr>
        <w:t>教育管控</w:t>
      </w:r>
      <w:r>
        <w:rPr>
          <w:rFonts w:hint="eastAsia" w:ascii="Times New Roman" w:hAnsi="Times New Roman" w:eastAsia="方正仿宋_GBK" w:cs="方正仿宋_GBK"/>
          <w:sz w:val="33"/>
          <w:szCs w:val="33"/>
        </w:rPr>
        <w:t>，</w:t>
      </w:r>
      <w:r>
        <w:rPr>
          <w:rFonts w:ascii="Times New Roman" w:hAnsi="Times New Roman" w:eastAsia="方正仿宋_GBK"/>
          <w:sz w:val="33"/>
          <w:szCs w:val="33"/>
        </w:rPr>
        <w:t>确保</w:t>
      </w:r>
      <w:r>
        <w:rPr>
          <w:rFonts w:hint="eastAsia" w:ascii="Times New Roman" w:hAnsi="Times New Roman" w:eastAsia="方正仿宋_GBK"/>
          <w:sz w:val="33"/>
          <w:szCs w:val="33"/>
        </w:rPr>
        <w:t>全国</w:t>
      </w:r>
      <w:bookmarkStart w:id="0" w:name="_GoBack"/>
      <w:bookmarkEnd w:id="0"/>
      <w:r>
        <w:rPr>
          <w:rFonts w:hint="eastAsia" w:ascii="Times New Roman" w:hAnsi="Times New Roman" w:eastAsia="方正仿宋_GBK"/>
          <w:sz w:val="33"/>
          <w:szCs w:val="33"/>
        </w:rPr>
        <w:t>两会、新中国成立75周年</w:t>
      </w:r>
      <w:r>
        <w:rPr>
          <w:rFonts w:hint="eastAsia" w:ascii="Times New Roman" w:hAnsi="Times New Roman" w:eastAsia="方正仿宋_GBK"/>
          <w:bCs/>
          <w:sz w:val="33"/>
          <w:szCs w:val="33"/>
          <w:lang w:val="en-US" w:eastAsia="zh-CN"/>
        </w:rPr>
        <w:t>、</w:t>
      </w:r>
      <w:r>
        <w:rPr>
          <w:rFonts w:hint="eastAsia" w:ascii="Times New Roman" w:hAnsi="Times New Roman" w:eastAsia="方正仿宋_GBK"/>
          <w:sz w:val="33"/>
          <w:szCs w:val="33"/>
        </w:rPr>
        <w:t>小平同志诞辰120周年等重大活动期间</w:t>
      </w:r>
      <w:r>
        <w:rPr>
          <w:rFonts w:ascii="Times New Roman" w:hAnsi="Times New Roman" w:eastAsia="方正仿宋_GBK"/>
          <w:sz w:val="33"/>
          <w:szCs w:val="33"/>
        </w:rPr>
        <w:t>社会</w:t>
      </w:r>
      <w:r>
        <w:rPr>
          <w:rFonts w:hint="eastAsia" w:ascii="Times New Roman" w:hAnsi="Times New Roman" w:eastAsia="方正仿宋_GBK"/>
          <w:sz w:val="33"/>
          <w:szCs w:val="33"/>
        </w:rPr>
        <w:t>大局</w:t>
      </w:r>
      <w:r>
        <w:rPr>
          <w:rFonts w:ascii="Times New Roman" w:hAnsi="Times New Roman" w:eastAsia="方正仿宋_GBK"/>
          <w:sz w:val="33"/>
          <w:szCs w:val="33"/>
        </w:rPr>
        <w:t>平安稳定</w:t>
      </w:r>
      <w:r>
        <w:rPr>
          <w:rFonts w:hint="eastAsia" w:ascii="Times New Roman" w:hAnsi="Times New Roman" w:eastAsia="方正仿宋_GBK"/>
          <w:sz w:val="33"/>
          <w:szCs w:val="33"/>
          <w:lang w:val="en-US" w:eastAsia="zh-CN"/>
        </w:rPr>
        <w:t>。积极</w:t>
      </w:r>
      <w:r>
        <w:rPr>
          <w:rFonts w:hint="eastAsia" w:ascii="Times New Roman" w:hAnsi="Times New Roman" w:eastAsia="方正仿宋_GBK" w:cs="方正仿宋_GBK"/>
          <w:color w:val="auto"/>
          <w:sz w:val="33"/>
          <w:szCs w:val="33"/>
          <w:lang w:val="en-US" w:eastAsia="zh-CN"/>
        </w:rPr>
        <w:t>推进“枫桥经验”在广安落地实践，按照“矛盾不上交、平安不出事、服务不缺位”目标，健全矛盾纠纷源头预防、排查预警、多元化解机制，提升“一站式”解纷服务能力，确保矛盾纠纷化解率达98%以上。</w:t>
      </w:r>
      <w:r>
        <w:rPr>
          <w:rFonts w:hint="eastAsia" w:ascii="Times New Roman" w:hAnsi="Times New Roman" w:eastAsia="方正仿宋_GBK" w:cs="方正仿宋_GBK"/>
          <w:sz w:val="33"/>
          <w:szCs w:val="33"/>
          <w:lang w:val="en-US" w:eastAsia="zh-CN"/>
        </w:rPr>
        <w:t>常态化推进扫黑除恶斗争，狠抓治安乱点、行业乱象整治和</w:t>
      </w:r>
      <w:r>
        <w:rPr>
          <w:rFonts w:hint="eastAsia" w:ascii="Times New Roman" w:hAnsi="Times New Roman" w:eastAsia="方正仿宋_GBK"/>
          <w:color w:val="000000"/>
          <w:sz w:val="33"/>
          <w:szCs w:val="33"/>
          <w:lang w:val="en-US" w:eastAsia="zh-CN"/>
        </w:rPr>
        <w:t>黄赌毒、电信网络诈骗</w:t>
      </w:r>
      <w:r>
        <w:rPr>
          <w:rFonts w:hint="eastAsia" w:ascii="Times New Roman" w:hAnsi="Times New Roman" w:eastAsia="方正仿宋_GBK" w:cs="方正仿宋_GBK"/>
          <w:sz w:val="33"/>
          <w:szCs w:val="33"/>
          <w:lang w:val="en-US" w:eastAsia="zh-CN"/>
        </w:rPr>
        <w:t>等案件侦办，确保现案破案率保持60%以上，八类暴力、十类黑恶案件破案率持续保持100%。</w:t>
      </w:r>
    </w:p>
    <w:p w14:paraId="7FE43247">
      <w:pPr>
        <w:spacing w:line="600" w:lineRule="exact"/>
        <w:ind w:firstLine="663" w:firstLineChars="200"/>
        <w:rPr>
          <w:rFonts w:hint="default" w:ascii="Times New Roman" w:hAnsi="Times New Roman" w:eastAsia="方正仿宋_GBK" w:cs="方正仿宋_GBK"/>
          <w:color w:val="000000"/>
          <w:sz w:val="33"/>
          <w:szCs w:val="33"/>
          <w:u w:val="none"/>
          <w:lang w:val="en-US" w:eastAsia="zh-CN"/>
        </w:rPr>
      </w:pPr>
      <w:r>
        <w:rPr>
          <w:rFonts w:hint="eastAsia" w:ascii="Times New Roman" w:hAnsi="Times New Roman" w:eastAsia="方正仿宋_GBK" w:cs="Times New Roman"/>
          <w:b/>
          <w:bCs w:val="0"/>
          <w:sz w:val="33"/>
          <w:szCs w:val="33"/>
          <w:lang w:val="en-US" w:eastAsia="zh-CN"/>
        </w:rPr>
        <w:t>三是以强基行动为抓手，全力提升平安广安建设水平。</w:t>
      </w:r>
      <w:r>
        <w:rPr>
          <w:rFonts w:hint="eastAsia" w:ascii="Times New Roman" w:hAnsi="Times New Roman" w:eastAsia="方正仿宋_GBK" w:cs="方正仿宋_GBK"/>
          <w:sz w:val="33"/>
          <w:szCs w:val="33"/>
          <w:lang w:val="en-US" w:eastAsia="zh-CN"/>
        </w:rPr>
        <w:t>强化街面显性用警，推动天网监控补点扩面，规范智慧小区</w:t>
      </w:r>
      <w:r>
        <w:rPr>
          <w:rFonts w:hint="eastAsia" w:ascii="Times New Roman" w:hAnsi="Times New Roman" w:eastAsia="方正仿宋_GBK" w:cs="Times New Roman"/>
          <w:b w:val="0"/>
          <w:bCs w:val="0"/>
          <w:sz w:val="33"/>
          <w:szCs w:val="33"/>
          <w:lang w:val="en-US" w:eastAsia="zh-CN"/>
        </w:rPr>
        <w:t>信息系统使用培训，</w:t>
      </w:r>
      <w:r>
        <w:rPr>
          <w:rFonts w:hint="eastAsia" w:ascii="Times New Roman" w:hAnsi="Times New Roman" w:eastAsia="方正仿宋_GBK" w:cs="方正仿宋_GBK"/>
          <w:sz w:val="33"/>
          <w:szCs w:val="33"/>
          <w:lang w:val="en-US" w:eastAsia="zh-CN"/>
        </w:rPr>
        <w:t>完善“红袖章”队伍运行管理机制，织密圈层防控网，</w:t>
      </w:r>
      <w:r>
        <w:rPr>
          <w:rFonts w:hint="eastAsia" w:ascii="Times New Roman" w:hAnsi="Times New Roman" w:eastAsia="方正仿宋_GBK" w:cs="方正仿宋_GBK"/>
          <w:sz w:val="33"/>
          <w:szCs w:val="33"/>
          <w:u w:val="none"/>
          <w:lang w:val="en-US" w:eastAsia="zh-CN"/>
        </w:rPr>
        <w:t>发案率同比下降10%以上。</w:t>
      </w:r>
      <w:r>
        <w:rPr>
          <w:rFonts w:hint="eastAsia" w:ascii="Times New Roman" w:hAnsi="Times New Roman" w:eastAsia="方正仿宋_GBK" w:cs="Times New Roman"/>
          <w:b w:val="0"/>
          <w:bCs w:val="0"/>
          <w:sz w:val="33"/>
          <w:szCs w:val="33"/>
          <w:lang w:val="en-US" w:eastAsia="zh-CN"/>
        </w:rPr>
        <w:t>持续优化全科网格建设，着力构建“一支队伍统管、一张网络统揽、一个平台统调、一套机制统筹”的高效能网格化服务管理体系。</w:t>
      </w:r>
      <w:r>
        <w:rPr>
          <w:rFonts w:hint="eastAsia" w:ascii="Times New Roman" w:hAnsi="Times New Roman" w:eastAsia="方正仿宋_GBK" w:cs="方正仿宋_GBK"/>
          <w:sz w:val="33"/>
          <w:szCs w:val="33"/>
          <w:lang w:val="en-US" w:eastAsia="zh-CN"/>
        </w:rPr>
        <w:t>规范“两所一庭”、</w:t>
      </w:r>
      <w:r>
        <w:rPr>
          <w:rFonts w:hint="eastAsia" w:ascii="Times New Roman" w:hAnsi="Times New Roman" w:eastAsia="方正仿宋_GBK" w:cs="Times New Roman"/>
          <w:b w:val="0"/>
          <w:bCs w:val="0"/>
          <w:sz w:val="33"/>
          <w:szCs w:val="33"/>
          <w:lang w:val="en-US" w:eastAsia="zh-CN"/>
        </w:rPr>
        <w:t>镇村综治中心</w:t>
      </w:r>
      <w:r>
        <w:rPr>
          <w:rFonts w:hint="eastAsia" w:ascii="Times New Roman" w:hAnsi="Times New Roman" w:eastAsia="仿宋_GB2312" w:cs="仿宋_GB2312"/>
          <w:sz w:val="33"/>
          <w:szCs w:val="32"/>
        </w:rPr>
        <w:t>等基层阵地</w:t>
      </w:r>
      <w:r>
        <w:rPr>
          <w:rFonts w:hint="eastAsia" w:ascii="Times New Roman" w:hAnsi="Times New Roman" w:eastAsia="仿宋_GB2312" w:cs="仿宋_GB2312"/>
          <w:sz w:val="33"/>
          <w:szCs w:val="32"/>
          <w:lang w:val="en-US" w:eastAsia="zh-CN"/>
        </w:rPr>
        <w:t>建设，</w:t>
      </w:r>
      <w:r>
        <w:rPr>
          <w:rFonts w:hint="eastAsia" w:ascii="Times New Roman" w:hAnsi="Times New Roman" w:eastAsia="方正仿宋_GBK" w:cs="方正仿宋_GBK"/>
          <w:sz w:val="33"/>
          <w:szCs w:val="33"/>
          <w:lang w:val="en-US" w:eastAsia="zh-CN"/>
        </w:rPr>
        <w:t>配齐配强“一村一辅警一法律顾问”、社区网格员，完善派出所、司法所、驻乡镇检察联络员、社区干部、网格员等群体的联动协作机制。</w:t>
      </w:r>
      <w:r>
        <w:rPr>
          <w:rFonts w:hint="eastAsia" w:ascii="Times New Roman" w:hAnsi="Times New Roman" w:eastAsia="方正仿宋_GBK" w:cs="Times New Roman"/>
          <w:b w:val="0"/>
          <w:bCs w:val="0"/>
          <w:sz w:val="33"/>
          <w:szCs w:val="33"/>
          <w:lang w:val="en-US" w:eastAsia="zh-CN"/>
        </w:rPr>
        <w:t>广泛开展平安细胞创建活动，完善职能部门沟通协调、审核把关机制，加强对创建主体人防、物防、技防、自防的帮助指导，争创</w:t>
      </w:r>
      <w:r>
        <w:rPr>
          <w:rFonts w:hint="eastAsia" w:ascii="Times New Roman" w:hAnsi="Times New Roman" w:eastAsia="方正仿宋_GBK"/>
          <w:bCs/>
          <w:sz w:val="33"/>
          <w:szCs w:val="33"/>
          <w:lang w:val="en-US" w:eastAsia="zh-CN"/>
        </w:rPr>
        <w:t>省级平安村（社区）3个</w:t>
      </w:r>
      <w:r>
        <w:rPr>
          <w:rFonts w:hint="eastAsia" w:ascii="Times New Roman" w:hAnsi="Times New Roman" w:eastAsia="方正仿宋_GBK" w:cs="Times New Roman"/>
          <w:b w:val="0"/>
          <w:bCs w:val="0"/>
          <w:sz w:val="33"/>
          <w:szCs w:val="33"/>
          <w:lang w:val="en-US" w:eastAsia="zh-CN"/>
        </w:rPr>
        <w:t>。</w:t>
      </w:r>
    </w:p>
    <w:p w14:paraId="7ECB0198">
      <w:pPr>
        <w:keepNext w:val="0"/>
        <w:keepLines w:val="0"/>
        <w:pageBreakBefore w:val="0"/>
        <w:widowControl w:val="0"/>
        <w:kinsoku/>
        <w:wordWrap/>
        <w:overflowPunct/>
        <w:topLinePunct w:val="0"/>
        <w:autoSpaceDE/>
        <w:autoSpaceDN/>
        <w:bidi w:val="0"/>
        <w:adjustRightInd/>
        <w:snapToGrid/>
        <w:spacing w:line="590" w:lineRule="exact"/>
        <w:ind w:firstLine="663" w:firstLineChars="200"/>
        <w:jc w:val="both"/>
        <w:textAlignment w:val="auto"/>
        <w:rPr>
          <w:rFonts w:hint="eastAsia" w:ascii="Times New Roman" w:hAnsi="Times New Roman" w:eastAsia="方正仿宋_GBK" w:cs="Times New Roman"/>
          <w:color w:val="2B2B2B"/>
          <w:kern w:val="2"/>
          <w:sz w:val="33"/>
          <w:szCs w:val="33"/>
          <w:shd w:val="clear" w:color="auto" w:fill="FFFFFF"/>
          <w:lang w:val="en-US" w:eastAsia="zh-CN" w:bidi="ar-SA"/>
        </w:rPr>
      </w:pPr>
      <w:r>
        <w:rPr>
          <w:rFonts w:hint="eastAsia" w:ascii="Times New Roman" w:hAnsi="Times New Roman" w:eastAsia="方正仿宋_GBK" w:cs="方正仿宋_GBK"/>
          <w:b/>
          <w:bCs/>
          <w:sz w:val="33"/>
          <w:szCs w:val="33"/>
          <w:lang w:val="en-US" w:eastAsia="zh-CN"/>
        </w:rPr>
        <w:t>四是以提能行动为抓手，努力锻造素质过硬政法铁军。</w:t>
      </w:r>
      <w:r>
        <w:rPr>
          <w:rFonts w:hint="eastAsia" w:ascii="Times New Roman" w:hAnsi="Times New Roman" w:eastAsia="方正仿宋_GBK" w:cs="Times New Roman"/>
          <w:color w:val="2B2B2B"/>
          <w:kern w:val="2"/>
          <w:sz w:val="33"/>
          <w:szCs w:val="33"/>
          <w:shd w:val="clear" w:color="auto" w:fill="FFFFFF"/>
          <w:lang w:val="en-US" w:eastAsia="zh-CN" w:bidi="ar-SA"/>
        </w:rPr>
        <w:t>着力提升案件办理质效，严格落实防止干预司法“三个规定”，用好跨部门办案平台，畅通部门交流渠道，强化执法司法规范化建设，规范化开展执法司法活动，优化完善监督评查机制，确保瑕疵案件数量不超过被评查案件总量5%。健全政法干警素质能力培养机制，有针对性加强思想淬炼、政治历练、实践锻炼、专业训练，开展教学练战一体化教育培训，强化经常性岗位练兵，努力提高政法干警政治素质和履职能力。整合、清理政法工作各项考核指标，建立推动政法工作高质量发展的考评体系，</w:t>
      </w:r>
      <w:r>
        <w:rPr>
          <w:rFonts w:hint="default" w:ascii="Times New Roman" w:hAnsi="Times New Roman" w:eastAsia="方正仿宋_GBK" w:cs="Times New Roman"/>
          <w:color w:val="2B2B2B"/>
          <w:kern w:val="2"/>
          <w:sz w:val="33"/>
          <w:szCs w:val="33"/>
          <w:shd w:val="clear" w:color="auto" w:fill="FFFFFF"/>
          <w:lang w:val="en-US" w:eastAsia="zh-CN" w:bidi="ar-SA"/>
        </w:rPr>
        <w:t>健全履行职务受到侵害保障救济机制，帮助解决干警及家庭各种实际困难，</w:t>
      </w:r>
      <w:r>
        <w:rPr>
          <w:rFonts w:hint="eastAsia" w:ascii="Times New Roman" w:hAnsi="Times New Roman" w:eastAsia="方正仿宋_GBK" w:cs="Times New Roman"/>
          <w:color w:val="2B2B2B"/>
          <w:kern w:val="2"/>
          <w:sz w:val="33"/>
          <w:szCs w:val="33"/>
          <w:shd w:val="clear" w:color="auto" w:fill="FFFFFF"/>
          <w:lang w:val="en-US" w:eastAsia="zh-CN" w:bidi="ar-SA"/>
        </w:rPr>
        <w:t>不断激发干警干事创业激情和归属感。</w:t>
      </w:r>
      <w:r>
        <w:rPr>
          <w:rFonts w:hint="eastAsia" w:ascii="Times New Roman" w:hAnsi="Times New Roman" w:eastAsia="方正仿宋_GBK" w:cs="方正仿宋_GBK"/>
          <w:sz w:val="33"/>
          <w:szCs w:val="33"/>
          <w:lang w:val="en-US" w:eastAsia="zh-CN"/>
        </w:rPr>
        <w:t>挖掘、树立、宣传一批在维护稳定、社会治理、执法办案、服务群众、化解矛盾等方面涌现出的典型人物、先进事迹，充分运用政法宣传矩阵，讲好感人的政法故事，提升群众对政法工作、政法干部认可度，汇聚昂扬向上的舆论正能量。</w:t>
      </w:r>
    </w:p>
    <w:p w14:paraId="1096B208">
      <w:pPr>
        <w:spacing w:line="600" w:lineRule="exact"/>
        <w:ind w:firstLine="660" w:firstLineChars="200"/>
        <w:rPr>
          <w:rFonts w:hint="default" w:ascii="Times New Roman" w:hAnsi="Times New Roman" w:eastAsia="黑体" w:cs="Times New Roman"/>
          <w:kern w:val="0"/>
          <w:sz w:val="33"/>
          <w:szCs w:val="32"/>
          <w:highlight w:val="none"/>
          <w:lang w:val="en-US" w:eastAsia="zh-CN" w:bidi="ar"/>
        </w:rPr>
      </w:pPr>
      <w:r>
        <w:rPr>
          <w:rFonts w:hint="default" w:ascii="Times New Roman" w:hAnsi="Times New Roman" w:eastAsia="黑体" w:cs="Times New Roman"/>
          <w:kern w:val="0"/>
          <w:sz w:val="33"/>
          <w:szCs w:val="32"/>
          <w:highlight w:val="none"/>
          <w:lang w:val="en-US" w:eastAsia="zh-CN" w:bidi="ar"/>
        </w:rPr>
        <w:t>二、部门预算单位构成情况</w:t>
      </w:r>
    </w:p>
    <w:p w14:paraId="3B6D9D35">
      <w:pPr>
        <w:pStyle w:val="2"/>
        <w:adjustRightInd w:val="0"/>
        <w:spacing w:before="130" w:line="580" w:lineRule="exact"/>
        <w:ind w:firstLine="693" w:firstLineChars="210"/>
        <w:rPr>
          <w:rFonts w:hint="default" w:ascii="Times New Roman" w:hAnsi="Times New Roman" w:eastAsia="方正仿宋_GBK" w:cs="Times New Roman"/>
          <w:color w:val="2B2B2B"/>
          <w:sz w:val="33"/>
          <w:szCs w:val="33"/>
          <w:shd w:val="clear" w:color="auto" w:fill="FFFFFF"/>
          <w:lang w:val="en-US" w:eastAsia="zh-CN"/>
        </w:rPr>
      </w:pPr>
      <w:r>
        <w:rPr>
          <w:rFonts w:hint="default" w:ascii="Times New Roman" w:hAnsi="Times New Roman" w:eastAsia="方正仿宋_GBK" w:cs="Times New Roman"/>
          <w:color w:val="2B2B2B"/>
          <w:sz w:val="33"/>
          <w:szCs w:val="33"/>
          <w:shd w:val="clear" w:color="auto" w:fill="FFFFFF"/>
        </w:rPr>
        <w:t>广安区</w:t>
      </w:r>
      <w:r>
        <w:rPr>
          <w:rFonts w:hint="eastAsia" w:ascii="Times New Roman" w:hAnsi="Times New Roman" w:eastAsia="方正仿宋_GBK" w:cs="Times New Roman"/>
          <w:color w:val="2B2B2B"/>
          <w:sz w:val="33"/>
          <w:szCs w:val="33"/>
          <w:shd w:val="clear" w:color="auto" w:fill="FFFFFF"/>
          <w:lang w:val="en-US" w:eastAsia="zh-CN"/>
        </w:rPr>
        <w:t>委</w:t>
      </w:r>
      <w:r>
        <w:rPr>
          <w:rFonts w:hint="default" w:ascii="Times New Roman" w:hAnsi="Times New Roman" w:eastAsia="方正仿宋_GBK" w:cs="Times New Roman"/>
          <w:color w:val="2B2B2B"/>
          <w:sz w:val="33"/>
          <w:szCs w:val="33"/>
          <w:shd w:val="clear" w:color="auto" w:fill="FFFFFF"/>
        </w:rPr>
        <w:t>政法委下属二级预算单位</w:t>
      </w:r>
      <w:r>
        <w:rPr>
          <w:rFonts w:hint="eastAsia" w:ascii="Times New Roman" w:hAnsi="Times New Roman" w:eastAsia="方正仿宋_GBK" w:cs="Times New Roman"/>
          <w:color w:val="2B2B2B"/>
          <w:sz w:val="33"/>
          <w:szCs w:val="33"/>
          <w:shd w:val="clear" w:color="auto" w:fill="FFFFFF"/>
          <w:lang w:val="en-US" w:eastAsia="zh-CN"/>
        </w:rPr>
        <w:t>4</w:t>
      </w:r>
      <w:r>
        <w:rPr>
          <w:rFonts w:hint="default" w:ascii="Times New Roman" w:hAnsi="Times New Roman" w:eastAsia="方正仿宋_GBK" w:cs="Times New Roman"/>
          <w:color w:val="2B2B2B"/>
          <w:sz w:val="33"/>
          <w:szCs w:val="33"/>
          <w:shd w:val="clear" w:color="auto" w:fill="FFFFFF"/>
        </w:rPr>
        <w:t>个</w:t>
      </w:r>
      <w:r>
        <w:rPr>
          <w:rFonts w:hint="eastAsia" w:ascii="Times New Roman" w:hAnsi="Times New Roman" w:eastAsia="方正仿宋_GBK" w:cs="Times New Roman"/>
          <w:color w:val="2B2B2B"/>
          <w:sz w:val="33"/>
          <w:szCs w:val="33"/>
          <w:shd w:val="clear" w:color="auto" w:fill="FFFFFF"/>
          <w:lang w:eastAsia="zh-CN"/>
        </w:rPr>
        <w:t>，</w:t>
      </w:r>
      <w:r>
        <w:rPr>
          <w:rFonts w:hint="default" w:ascii="Times New Roman" w:hAnsi="Times New Roman" w:eastAsia="方正仿宋_GBK" w:cs="Times New Roman"/>
          <w:color w:val="2B2B2B"/>
          <w:sz w:val="33"/>
          <w:szCs w:val="33"/>
          <w:shd w:val="clear" w:color="auto" w:fill="FFFFFF"/>
        </w:rPr>
        <w:t>其中行政单位</w:t>
      </w:r>
      <w:r>
        <w:rPr>
          <w:rFonts w:hint="eastAsia" w:ascii="Times New Roman" w:hAnsi="Times New Roman" w:eastAsia="方正仿宋_GBK" w:cs="Times New Roman"/>
          <w:color w:val="2B2B2B"/>
          <w:sz w:val="33"/>
          <w:szCs w:val="33"/>
          <w:shd w:val="clear" w:color="auto" w:fill="FFFFFF"/>
          <w:lang w:val="en-US" w:eastAsia="zh-CN"/>
        </w:rPr>
        <w:t>1</w:t>
      </w:r>
      <w:r>
        <w:rPr>
          <w:rFonts w:hint="default" w:ascii="Times New Roman" w:hAnsi="Times New Roman" w:eastAsia="方正仿宋_GBK" w:cs="Times New Roman"/>
          <w:color w:val="2B2B2B"/>
          <w:sz w:val="33"/>
          <w:szCs w:val="33"/>
          <w:shd w:val="clear" w:color="auto" w:fill="FFFFFF"/>
        </w:rPr>
        <w:t>个，其他事业单位</w:t>
      </w:r>
      <w:r>
        <w:rPr>
          <w:rFonts w:hint="eastAsia" w:ascii="Times New Roman" w:hAnsi="Times New Roman" w:eastAsia="方正仿宋_GBK" w:cs="Times New Roman"/>
          <w:color w:val="2B2B2B"/>
          <w:sz w:val="33"/>
          <w:szCs w:val="33"/>
          <w:shd w:val="clear" w:color="auto" w:fill="FFFFFF"/>
          <w:lang w:val="en-US" w:eastAsia="zh-CN"/>
        </w:rPr>
        <w:t>3</w:t>
      </w:r>
      <w:r>
        <w:rPr>
          <w:rFonts w:hint="default" w:ascii="Times New Roman" w:hAnsi="Times New Roman" w:eastAsia="方正仿宋_GBK" w:cs="Times New Roman"/>
          <w:color w:val="2B2B2B"/>
          <w:sz w:val="33"/>
          <w:szCs w:val="33"/>
          <w:shd w:val="clear" w:color="auto" w:fill="FFFFFF"/>
        </w:rPr>
        <w:t>个。</w:t>
      </w:r>
      <w:r>
        <w:rPr>
          <w:rFonts w:hint="eastAsia" w:ascii="Times New Roman" w:hAnsi="Times New Roman" w:eastAsia="方正仿宋_GBK" w:cs="Times New Roman"/>
          <w:color w:val="2B2B2B"/>
          <w:sz w:val="33"/>
          <w:szCs w:val="33"/>
          <w:shd w:val="clear" w:color="auto" w:fill="FFFFFF"/>
          <w:lang w:val="en-US" w:eastAsia="zh-CN"/>
        </w:rPr>
        <w:t>主要包括：1.政法委机关、2.</w:t>
      </w:r>
      <w:r>
        <w:rPr>
          <w:rFonts w:hint="default" w:ascii="Times New Roman" w:hAnsi="Times New Roman" w:eastAsia="方正仿宋_GBK" w:cs="Times New Roman"/>
          <w:color w:val="2B2B2B"/>
          <w:sz w:val="33"/>
          <w:szCs w:val="33"/>
          <w:shd w:val="clear" w:color="auto" w:fill="FFFFFF"/>
        </w:rPr>
        <w:t>网格化服务中心、</w:t>
      </w:r>
      <w:r>
        <w:rPr>
          <w:rFonts w:hint="eastAsia" w:ascii="Times New Roman" w:hAnsi="Times New Roman" w:eastAsia="方正仿宋_GBK" w:cs="Times New Roman"/>
          <w:color w:val="2B2B2B"/>
          <w:sz w:val="33"/>
          <w:szCs w:val="33"/>
          <w:shd w:val="clear" w:color="auto" w:fill="FFFFFF"/>
          <w:lang w:val="en-US" w:eastAsia="zh-CN"/>
        </w:rPr>
        <w:t>3.</w:t>
      </w:r>
      <w:r>
        <w:rPr>
          <w:rFonts w:hint="default" w:ascii="Times New Roman" w:hAnsi="Times New Roman" w:eastAsia="方正仿宋_GBK" w:cs="Times New Roman"/>
          <w:color w:val="2B2B2B"/>
          <w:sz w:val="33"/>
          <w:szCs w:val="33"/>
          <w:shd w:val="clear" w:color="auto" w:fill="FFFFFF"/>
        </w:rPr>
        <w:t>法学会、</w:t>
      </w:r>
      <w:r>
        <w:rPr>
          <w:rFonts w:hint="eastAsia" w:ascii="Times New Roman" w:hAnsi="Times New Roman" w:eastAsia="方正仿宋_GBK" w:cs="Times New Roman"/>
          <w:color w:val="2B2B2B"/>
          <w:sz w:val="33"/>
          <w:szCs w:val="33"/>
          <w:shd w:val="clear" w:color="auto" w:fill="FFFFFF"/>
          <w:lang w:val="en-US" w:eastAsia="zh-CN"/>
        </w:rPr>
        <w:t>4.</w:t>
      </w:r>
      <w:r>
        <w:rPr>
          <w:rFonts w:hint="default" w:ascii="Times New Roman" w:hAnsi="Times New Roman" w:eastAsia="方正仿宋_GBK" w:cs="Times New Roman"/>
          <w:color w:val="2B2B2B"/>
          <w:sz w:val="33"/>
          <w:szCs w:val="33"/>
          <w:shd w:val="clear" w:color="auto" w:fill="FFFFFF"/>
        </w:rPr>
        <w:t>矛盾纠纷多元化解协调中心</w:t>
      </w:r>
      <w:r>
        <w:rPr>
          <w:rFonts w:hint="eastAsia" w:ascii="Times New Roman" w:hAnsi="Times New Roman" w:eastAsia="方正仿宋_GBK" w:cs="Times New Roman"/>
          <w:color w:val="2B2B2B"/>
          <w:sz w:val="33"/>
          <w:szCs w:val="33"/>
          <w:shd w:val="clear" w:color="auto" w:fill="FFFFFF"/>
          <w:lang w:eastAsia="zh-CN"/>
        </w:rPr>
        <w:t>。</w:t>
      </w:r>
      <w:r>
        <w:rPr>
          <w:rFonts w:hint="eastAsia" w:ascii="Times New Roman" w:hAnsi="Times New Roman" w:eastAsia="方正仿宋_GBK" w:cs="Times New Roman"/>
          <w:color w:val="2B2B2B"/>
          <w:sz w:val="33"/>
          <w:szCs w:val="33"/>
          <w:shd w:val="clear" w:color="auto" w:fill="FFFFFF"/>
          <w:lang w:val="en-US" w:eastAsia="zh-CN"/>
        </w:rPr>
        <w:t>其中</w:t>
      </w:r>
      <w:r>
        <w:rPr>
          <w:rFonts w:hint="default" w:ascii="Times New Roman" w:hAnsi="Times New Roman" w:eastAsia="方正仿宋_GBK" w:cs="Times New Roman"/>
          <w:color w:val="2B2B2B"/>
          <w:sz w:val="33"/>
          <w:szCs w:val="33"/>
          <w:shd w:val="clear" w:color="auto" w:fill="FFFFFF"/>
        </w:rPr>
        <w:t>网格化服务中心、法学会、矛盾纠纷多元化解协调中心</w:t>
      </w:r>
      <w:r>
        <w:rPr>
          <w:rFonts w:hint="eastAsia" w:ascii="Times New Roman" w:hAnsi="Times New Roman" w:eastAsia="方正仿宋_GBK" w:cs="Times New Roman"/>
          <w:color w:val="2B2B2B"/>
          <w:sz w:val="33"/>
          <w:szCs w:val="33"/>
          <w:shd w:val="clear" w:color="auto" w:fill="FFFFFF"/>
          <w:lang w:val="en-US" w:eastAsia="zh-CN"/>
        </w:rPr>
        <w:t>统一纳入广安区委政法委预算编报范围进行预算管理，在广安区委政法委统一作预算公开</w:t>
      </w:r>
      <w:r>
        <w:rPr>
          <w:rFonts w:hint="default" w:ascii="Times New Roman" w:hAnsi="Times New Roman" w:eastAsia="方正仿宋_GBK" w:cs="Times New Roman"/>
          <w:color w:val="2B2B2B"/>
          <w:sz w:val="33"/>
          <w:szCs w:val="33"/>
          <w:shd w:val="clear" w:color="auto" w:fill="FFFFFF"/>
        </w:rPr>
        <w:t>。</w:t>
      </w:r>
    </w:p>
    <w:p w14:paraId="76BFD7A4">
      <w:pPr>
        <w:rPr>
          <w:rFonts w:hint="default" w:ascii="Times New Roman" w:hAnsi="Times New Roman" w:eastAsia="楷体" w:cs="Times New Roman"/>
          <w:b/>
          <w:color w:val="FF0000"/>
          <w:sz w:val="33"/>
          <w:szCs w:val="32"/>
          <w:highlight w:val="none"/>
        </w:rPr>
      </w:pPr>
      <w:r>
        <w:rPr>
          <w:rFonts w:hint="default" w:ascii="Times New Roman" w:hAnsi="Times New Roman" w:eastAsia="楷体" w:cs="Times New Roman"/>
          <w:b/>
          <w:color w:val="FF0000"/>
          <w:sz w:val="33"/>
          <w:szCs w:val="32"/>
          <w:highlight w:val="none"/>
        </w:rPr>
        <w:br w:type="page"/>
      </w:r>
    </w:p>
    <w:p w14:paraId="5B28FA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4736BE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6AD4A0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414769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3FB38F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754F1E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2F4B82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18544F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465F02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14:paraId="2562C5A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第二部分  广安区委政法委</w:t>
      </w:r>
    </w:p>
    <w:p w14:paraId="2C3428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1"/>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2024年部门预算情况说明</w:t>
      </w:r>
    </w:p>
    <w:p w14:paraId="2D706340">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3"/>
          <w:szCs w:val="32"/>
          <w:highlight w:val="none"/>
          <w:shd w:val="clear" w:color="auto" w:fill="auto"/>
          <w:lang w:val="en-US" w:eastAsia="zh-CN"/>
        </w:rPr>
        <w:sectPr>
          <w:footerReference r:id="rId5"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14:paraId="606033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60" w:firstLineChars="200"/>
        <w:jc w:val="both"/>
        <w:textAlignment w:val="auto"/>
        <w:outlineLvl w:val="1"/>
        <w:rPr>
          <w:rFonts w:hint="default" w:ascii="Times New Roman" w:hAnsi="Times New Roman" w:eastAsia="黑体" w:cs="Times New Roman"/>
          <w:sz w:val="33"/>
          <w:szCs w:val="32"/>
          <w:highlight w:val="none"/>
        </w:rPr>
      </w:pPr>
      <w:r>
        <w:rPr>
          <w:rFonts w:hint="eastAsia" w:ascii="Times New Roman" w:hAnsi="Times New Roman" w:eastAsia="黑体" w:cs="Times New Roman"/>
          <w:sz w:val="33"/>
          <w:szCs w:val="32"/>
          <w:highlight w:val="none"/>
          <w:lang w:eastAsia="zh-CN"/>
        </w:rPr>
        <w:t>一</w:t>
      </w:r>
      <w:r>
        <w:rPr>
          <w:rFonts w:hint="default" w:ascii="Times New Roman" w:hAnsi="Times New Roman" w:eastAsia="黑体" w:cs="Times New Roman"/>
          <w:sz w:val="33"/>
          <w:szCs w:val="32"/>
          <w:highlight w:val="none"/>
        </w:rPr>
        <w:t>、收支</w:t>
      </w:r>
      <w:r>
        <w:rPr>
          <w:rFonts w:hint="default" w:ascii="Times New Roman" w:hAnsi="Times New Roman" w:eastAsia="黑体" w:cs="Times New Roman"/>
          <w:sz w:val="33"/>
          <w:szCs w:val="32"/>
          <w:highlight w:val="none"/>
          <w:lang w:eastAsia="zh-CN"/>
        </w:rPr>
        <w:t>预算情况</w:t>
      </w:r>
      <w:r>
        <w:rPr>
          <w:rFonts w:hint="eastAsia" w:ascii="Times New Roman" w:hAnsi="Times New Roman" w:eastAsia="黑体" w:cs="Times New Roman"/>
          <w:sz w:val="33"/>
          <w:szCs w:val="32"/>
          <w:highlight w:val="none"/>
        </w:rPr>
        <w:t>说明</w:t>
      </w:r>
    </w:p>
    <w:p w14:paraId="0B75FDC8">
      <w:pPr>
        <w:suppressAutoHyphens/>
        <w:bidi w:val="0"/>
        <w:spacing w:line="580" w:lineRule="exact"/>
        <w:ind w:firstLine="660" w:firstLineChars="200"/>
        <w:rPr>
          <w:rFonts w:hint="default" w:ascii="Times New Roman" w:hAnsi="Times New Roman" w:eastAsia="方正仿宋_GBK" w:cs="Times New Roman"/>
          <w:color w:val="auto"/>
          <w:sz w:val="33"/>
          <w:szCs w:val="33"/>
          <w:shd w:val="clear" w:color="auto" w:fill="FFFFFF"/>
          <w:lang w:val="en-US" w:eastAsia="zh-CN"/>
        </w:rPr>
      </w:pPr>
      <w:r>
        <w:rPr>
          <w:rFonts w:hint="default" w:ascii="Times New Roman" w:hAnsi="Times New Roman" w:eastAsia="方正仿宋_GBK" w:cs="Times New Roman"/>
          <w:color w:val="auto"/>
          <w:sz w:val="33"/>
          <w:szCs w:val="33"/>
          <w:shd w:val="clear" w:color="auto" w:fill="FFFFFF"/>
          <w:lang w:val="en-US" w:eastAsia="zh-CN"/>
        </w:rPr>
        <w:t>按照综合预算的原则，</w:t>
      </w:r>
      <w:r>
        <w:rPr>
          <w:rFonts w:hint="eastAsia" w:ascii="Times New Roman" w:hAnsi="Times New Roman" w:eastAsia="方正仿宋_GBK" w:cs="Times New Roman"/>
          <w:color w:val="auto"/>
          <w:sz w:val="33"/>
          <w:szCs w:val="33"/>
          <w:shd w:val="clear" w:color="auto" w:fill="FFFFFF"/>
          <w:lang w:val="en-US" w:eastAsia="zh-CN"/>
        </w:rPr>
        <w:t>广安区委政法委</w:t>
      </w:r>
      <w:r>
        <w:rPr>
          <w:rFonts w:hint="default" w:ascii="Times New Roman" w:hAnsi="Times New Roman" w:eastAsia="方正仿宋_GBK" w:cs="Times New Roman"/>
          <w:color w:val="auto"/>
          <w:sz w:val="33"/>
          <w:szCs w:val="33"/>
          <w:shd w:val="clear" w:color="auto" w:fill="FFFFFF"/>
          <w:lang w:val="en-US" w:eastAsia="zh-CN"/>
        </w:rPr>
        <w:t>所有收入和支出均纳入部门预算管理。收入包括：一般公共预算拨款收入；支出包括：公共安全支出、社会保障和就业支出、卫生健康支出、 住房保障支出。</w:t>
      </w:r>
      <w:r>
        <w:rPr>
          <w:rFonts w:hint="eastAsia" w:ascii="Times New Roman" w:hAnsi="Times New Roman" w:eastAsia="方正仿宋_GBK" w:cs="Times New Roman"/>
          <w:color w:val="auto"/>
          <w:sz w:val="33"/>
          <w:szCs w:val="33"/>
          <w:shd w:val="clear" w:color="auto" w:fill="FFFFFF"/>
          <w:lang w:val="en-US" w:eastAsia="zh-CN"/>
        </w:rPr>
        <w:t>广安区委政法委2024</w:t>
      </w:r>
      <w:r>
        <w:rPr>
          <w:rFonts w:hint="default" w:ascii="Times New Roman" w:hAnsi="Times New Roman" w:eastAsia="方正仿宋_GBK" w:cs="Times New Roman"/>
          <w:color w:val="auto"/>
          <w:sz w:val="33"/>
          <w:szCs w:val="33"/>
          <w:shd w:val="clear" w:color="auto" w:fill="FFFFFF"/>
          <w:lang w:val="en-US" w:eastAsia="zh-CN"/>
        </w:rPr>
        <w:t>年收支预算总数</w:t>
      </w:r>
      <w:r>
        <w:rPr>
          <w:rFonts w:hint="eastAsia" w:ascii="Times New Roman" w:hAnsi="Times New Roman" w:eastAsia="方正仿宋_GBK" w:cs="Times New Roman"/>
          <w:color w:val="auto"/>
          <w:sz w:val="33"/>
          <w:szCs w:val="33"/>
          <w:shd w:val="clear" w:color="auto" w:fill="FFFFFF"/>
          <w:lang w:val="en-US" w:eastAsia="zh-CN"/>
        </w:rPr>
        <w:t>1751.08</w:t>
      </w:r>
      <w:r>
        <w:rPr>
          <w:rFonts w:hint="default" w:ascii="Times New Roman" w:hAnsi="Times New Roman" w:eastAsia="方正仿宋_GBK" w:cs="Times New Roman"/>
          <w:color w:val="auto"/>
          <w:sz w:val="33"/>
          <w:szCs w:val="33"/>
          <w:shd w:val="clear" w:color="auto" w:fill="FFFFFF"/>
          <w:lang w:val="en-US" w:eastAsia="zh-CN"/>
        </w:rPr>
        <w:t>万元</w:t>
      </w:r>
      <w:r>
        <w:rPr>
          <w:rFonts w:hint="eastAsia" w:ascii="Times New Roman" w:hAnsi="Times New Roman" w:eastAsia="方正仿宋_GBK" w:cs="Times New Roman"/>
          <w:color w:val="auto"/>
          <w:sz w:val="33"/>
          <w:szCs w:val="33"/>
          <w:shd w:val="clear" w:color="auto" w:fill="FFFFFF"/>
          <w:lang w:val="en-US" w:eastAsia="zh-CN"/>
        </w:rPr>
        <w:t>，</w:t>
      </w:r>
      <w:r>
        <w:rPr>
          <w:rFonts w:hint="default" w:ascii="Times New Roman" w:hAnsi="Times New Roman" w:eastAsia="方正仿宋_GBK" w:cs="Times New Roman"/>
          <w:color w:val="auto"/>
          <w:sz w:val="33"/>
          <w:szCs w:val="33"/>
          <w:shd w:val="clear" w:color="auto" w:fill="FFFFFF"/>
          <w:lang w:val="en-US" w:eastAsia="zh-CN"/>
        </w:rPr>
        <w:t>比</w:t>
      </w:r>
      <w:r>
        <w:rPr>
          <w:rFonts w:hint="eastAsia" w:ascii="Times New Roman" w:hAnsi="Times New Roman" w:eastAsia="方正仿宋_GBK" w:cs="Times New Roman"/>
          <w:color w:val="auto"/>
          <w:sz w:val="33"/>
          <w:szCs w:val="33"/>
          <w:shd w:val="clear" w:color="auto" w:fill="FFFFFF"/>
          <w:lang w:val="en-US" w:eastAsia="zh-CN"/>
        </w:rPr>
        <w:t>2023</w:t>
      </w:r>
      <w:r>
        <w:rPr>
          <w:rFonts w:hint="default" w:ascii="Times New Roman" w:hAnsi="Times New Roman" w:eastAsia="方正仿宋_GBK" w:cs="Times New Roman"/>
          <w:color w:val="auto"/>
          <w:sz w:val="33"/>
          <w:szCs w:val="33"/>
          <w:shd w:val="clear" w:color="auto" w:fill="FFFFFF"/>
          <w:lang w:val="en-US" w:eastAsia="zh-CN"/>
        </w:rPr>
        <w:t>年收支预算总数增加</w:t>
      </w:r>
      <w:r>
        <w:rPr>
          <w:rFonts w:hint="eastAsia" w:ascii="Times New Roman" w:hAnsi="Times New Roman" w:eastAsia="方正仿宋_GBK" w:cs="Times New Roman"/>
          <w:color w:val="auto"/>
          <w:sz w:val="33"/>
          <w:szCs w:val="33"/>
          <w:shd w:val="clear" w:color="auto" w:fill="FFFFFF"/>
          <w:lang w:val="en-US" w:eastAsia="zh-CN"/>
        </w:rPr>
        <w:t>49.72</w:t>
      </w:r>
      <w:r>
        <w:rPr>
          <w:rFonts w:hint="default" w:ascii="Times New Roman" w:hAnsi="Times New Roman" w:eastAsia="方正仿宋_GBK" w:cs="Times New Roman"/>
          <w:color w:val="auto"/>
          <w:sz w:val="33"/>
          <w:szCs w:val="33"/>
          <w:shd w:val="clear" w:color="auto" w:fill="FFFFFF"/>
          <w:lang w:val="en-US" w:eastAsia="zh-CN"/>
        </w:rPr>
        <w:t>万元，主要原因</w:t>
      </w:r>
      <w:r>
        <w:rPr>
          <w:rFonts w:hint="eastAsia" w:ascii="Times New Roman" w:hAnsi="Times New Roman" w:eastAsia="方正仿宋_GBK" w:cs="Times New Roman"/>
          <w:color w:val="auto"/>
          <w:sz w:val="33"/>
          <w:szCs w:val="33"/>
          <w:shd w:val="clear" w:color="auto" w:fill="FFFFFF"/>
          <w:lang w:val="en-US" w:eastAsia="zh-CN"/>
        </w:rPr>
        <w:t>一是人员增加，其公用经费、人员经费也相应增加；二是社保缴费基数调增，其网格员保险预算项目支出也相应增加。</w:t>
      </w:r>
    </w:p>
    <w:p w14:paraId="3EEDA289">
      <w:pPr>
        <w:suppressAutoHyphens/>
        <w:bidi w:val="0"/>
        <w:spacing w:line="580" w:lineRule="exact"/>
        <w:ind w:firstLine="663" w:firstLineChars="200"/>
        <w:outlineLvl w:val="2"/>
        <w:rPr>
          <w:rFonts w:hint="default" w:ascii="Times New Roman" w:hAnsi="Times New Roman" w:eastAsia="楷体_GB2312" w:cs="Times New Roman"/>
          <w:b/>
          <w:sz w:val="33"/>
          <w:szCs w:val="32"/>
          <w:highlight w:val="none"/>
          <w:lang w:val="en-US" w:eastAsia="zh-CN"/>
        </w:rPr>
      </w:pPr>
      <w:r>
        <w:rPr>
          <w:rFonts w:hint="default" w:ascii="Times New Roman" w:hAnsi="Times New Roman" w:eastAsia="楷体_GB2312" w:cs="Times New Roman"/>
          <w:b/>
          <w:sz w:val="33"/>
          <w:szCs w:val="32"/>
          <w:highlight w:val="none"/>
          <w:lang w:val="en-US" w:eastAsia="zh-CN"/>
        </w:rPr>
        <w:t>（一）收入预算情况</w:t>
      </w:r>
    </w:p>
    <w:p w14:paraId="0390ECA3">
      <w:pPr>
        <w:suppressAutoHyphens/>
        <w:bidi w:val="0"/>
        <w:spacing w:line="580" w:lineRule="exact"/>
        <w:ind w:firstLine="660" w:firstLineChars="200"/>
        <w:rPr>
          <w:rFonts w:hint="eastAsia" w:ascii="Times New Roman" w:hAnsi="Times New Roman" w:eastAsia="方正仿宋_GBK" w:cs="Times New Roman"/>
          <w:color w:val="auto"/>
          <w:sz w:val="33"/>
          <w:szCs w:val="33"/>
          <w:shd w:val="clear" w:color="auto" w:fill="FFFFFF"/>
          <w:lang w:val="en-US" w:eastAsia="zh-CN"/>
        </w:rPr>
      </w:pPr>
      <w:r>
        <w:rPr>
          <w:rFonts w:hint="eastAsia" w:ascii="Times New Roman" w:hAnsi="Times New Roman" w:eastAsia="方正仿宋_GBK" w:cs="Times New Roman"/>
          <w:color w:val="auto"/>
          <w:sz w:val="33"/>
          <w:szCs w:val="33"/>
          <w:shd w:val="clear" w:color="auto" w:fill="FFFFFF"/>
          <w:lang w:val="en-US" w:eastAsia="zh-CN"/>
        </w:rPr>
        <w:t>广安区委政法委2024</w:t>
      </w:r>
      <w:r>
        <w:rPr>
          <w:rFonts w:hint="default" w:ascii="Times New Roman" w:hAnsi="Times New Roman" w:eastAsia="方正仿宋_GBK" w:cs="Times New Roman"/>
          <w:color w:val="auto"/>
          <w:sz w:val="33"/>
          <w:szCs w:val="33"/>
          <w:shd w:val="clear" w:color="auto" w:fill="FFFFFF"/>
          <w:lang w:val="en-US" w:eastAsia="zh-CN"/>
        </w:rPr>
        <w:t>年收入预算</w:t>
      </w:r>
      <w:r>
        <w:rPr>
          <w:rFonts w:hint="eastAsia" w:ascii="Times New Roman" w:hAnsi="Times New Roman" w:eastAsia="方正仿宋_GBK" w:cs="Times New Roman"/>
          <w:color w:val="auto"/>
          <w:sz w:val="33"/>
          <w:szCs w:val="33"/>
          <w:shd w:val="clear" w:color="auto" w:fill="FFFFFF"/>
          <w:lang w:val="en-US" w:eastAsia="zh-CN"/>
        </w:rPr>
        <w:t>1751.08</w:t>
      </w:r>
      <w:r>
        <w:rPr>
          <w:rFonts w:hint="default" w:ascii="Times New Roman" w:hAnsi="Times New Roman" w:eastAsia="方正仿宋_GBK" w:cs="Times New Roman"/>
          <w:color w:val="auto"/>
          <w:sz w:val="33"/>
          <w:szCs w:val="33"/>
          <w:shd w:val="clear" w:color="auto" w:fill="FFFFFF"/>
          <w:lang w:val="en-US" w:eastAsia="zh-CN"/>
        </w:rPr>
        <w:t>万元，其中</w:t>
      </w:r>
      <w:r>
        <w:rPr>
          <w:rFonts w:hint="eastAsia" w:ascii="Times New Roman" w:hAnsi="Times New Roman" w:eastAsia="方正仿宋_GBK" w:cs="Times New Roman"/>
          <w:color w:val="auto"/>
          <w:sz w:val="33"/>
          <w:szCs w:val="33"/>
          <w:shd w:val="clear" w:color="auto" w:fill="FFFFFF"/>
          <w:lang w:val="en-US" w:eastAsia="zh-CN"/>
        </w:rPr>
        <w:t>：</w:t>
      </w:r>
      <w:r>
        <w:rPr>
          <w:rFonts w:hint="default" w:ascii="Times New Roman" w:hAnsi="Times New Roman" w:eastAsia="方正仿宋_GBK" w:cs="Times New Roman"/>
          <w:color w:val="auto"/>
          <w:sz w:val="33"/>
          <w:szCs w:val="33"/>
          <w:shd w:val="clear" w:color="auto" w:fill="FFFFFF"/>
          <w:lang w:val="en-US" w:eastAsia="zh-CN"/>
        </w:rPr>
        <w:t>一般公共预算拨款收入</w:t>
      </w:r>
      <w:r>
        <w:rPr>
          <w:rFonts w:hint="eastAsia" w:ascii="Times New Roman" w:hAnsi="Times New Roman" w:eastAsia="方正仿宋_GBK" w:cs="Times New Roman"/>
          <w:color w:val="auto"/>
          <w:sz w:val="33"/>
          <w:szCs w:val="33"/>
          <w:shd w:val="clear" w:color="auto" w:fill="FFFFFF"/>
          <w:lang w:val="en-US" w:eastAsia="zh-CN"/>
        </w:rPr>
        <w:t>1751.08</w:t>
      </w:r>
      <w:r>
        <w:rPr>
          <w:rFonts w:hint="default" w:ascii="Times New Roman" w:hAnsi="Times New Roman" w:eastAsia="方正仿宋_GBK" w:cs="Times New Roman"/>
          <w:color w:val="auto"/>
          <w:sz w:val="33"/>
          <w:szCs w:val="33"/>
          <w:shd w:val="clear" w:color="auto" w:fill="FFFFFF"/>
          <w:lang w:val="en-US" w:eastAsia="zh-CN"/>
        </w:rPr>
        <w:t>万元，占</w:t>
      </w:r>
      <w:r>
        <w:rPr>
          <w:rFonts w:hint="eastAsia" w:ascii="Times New Roman" w:hAnsi="Times New Roman" w:eastAsia="方正仿宋_GBK" w:cs="Times New Roman"/>
          <w:color w:val="auto"/>
          <w:sz w:val="33"/>
          <w:szCs w:val="33"/>
          <w:shd w:val="clear" w:color="auto" w:fill="FFFFFF"/>
          <w:lang w:val="en-US" w:eastAsia="zh-CN"/>
        </w:rPr>
        <w:t>100</w:t>
      </w:r>
      <w:r>
        <w:rPr>
          <w:rFonts w:hint="default" w:ascii="Times New Roman" w:hAnsi="Times New Roman" w:eastAsia="方正仿宋_GBK" w:cs="Times New Roman"/>
          <w:color w:val="auto"/>
          <w:sz w:val="33"/>
          <w:szCs w:val="33"/>
          <w:shd w:val="clear" w:color="auto" w:fill="FFFFFF"/>
          <w:lang w:val="en-US" w:eastAsia="zh-CN"/>
        </w:rPr>
        <w:t>%</w:t>
      </w:r>
      <w:r>
        <w:rPr>
          <w:rFonts w:hint="eastAsia" w:ascii="Times New Roman" w:hAnsi="Times New Roman" w:eastAsia="方正仿宋_GBK" w:cs="Times New Roman"/>
          <w:color w:val="auto"/>
          <w:sz w:val="33"/>
          <w:szCs w:val="33"/>
          <w:shd w:val="clear" w:color="auto" w:fill="FFFFFF"/>
          <w:lang w:val="en-US" w:eastAsia="zh-CN"/>
        </w:rPr>
        <w:t>。</w:t>
      </w:r>
    </w:p>
    <w:p w14:paraId="26BD3DA5">
      <w:pPr>
        <w:suppressAutoHyphens/>
        <w:bidi w:val="0"/>
        <w:spacing w:line="580" w:lineRule="exact"/>
        <w:ind w:firstLine="663" w:firstLineChars="200"/>
        <w:outlineLvl w:val="2"/>
        <w:rPr>
          <w:rFonts w:hint="default" w:ascii="Times New Roman" w:hAnsi="Times New Roman" w:eastAsia="楷体_GB2312" w:cs="Times New Roman"/>
          <w:b/>
          <w:sz w:val="33"/>
          <w:szCs w:val="32"/>
          <w:highlight w:val="none"/>
          <w:lang w:val="en-US" w:eastAsia="zh-CN"/>
        </w:rPr>
      </w:pPr>
      <w:r>
        <w:rPr>
          <w:rFonts w:hint="default" w:ascii="Times New Roman" w:hAnsi="Times New Roman" w:eastAsia="楷体_GB2312" w:cs="Times New Roman"/>
          <w:b/>
          <w:sz w:val="33"/>
          <w:szCs w:val="32"/>
          <w:highlight w:val="none"/>
          <w:lang w:val="en-US" w:eastAsia="zh-CN"/>
        </w:rPr>
        <w:t>（二）支出预算情况</w:t>
      </w:r>
    </w:p>
    <w:p w14:paraId="0F75058A">
      <w:pPr>
        <w:suppressAutoHyphens/>
        <w:bidi w:val="0"/>
        <w:spacing w:line="580" w:lineRule="exact"/>
        <w:ind w:firstLine="660" w:firstLineChars="200"/>
        <w:rPr>
          <w:rFonts w:hint="eastAsia" w:ascii="Times New Roman" w:hAnsi="Times New Roman" w:eastAsia="方正仿宋_GBK" w:cs="Times New Roman"/>
          <w:color w:val="auto"/>
          <w:sz w:val="33"/>
          <w:szCs w:val="33"/>
          <w:shd w:val="clear" w:color="auto" w:fill="FFFFFF"/>
          <w:lang w:val="en-US" w:eastAsia="zh-CN"/>
        </w:rPr>
      </w:pPr>
      <w:r>
        <w:rPr>
          <w:rFonts w:hint="eastAsia" w:ascii="Times New Roman" w:hAnsi="Times New Roman" w:eastAsia="方正仿宋_GBK" w:cs="Times New Roman"/>
          <w:color w:val="auto"/>
          <w:sz w:val="33"/>
          <w:szCs w:val="33"/>
          <w:shd w:val="clear" w:color="auto" w:fill="FFFFFF"/>
          <w:lang w:val="en-US" w:eastAsia="zh-CN"/>
        </w:rPr>
        <w:t>广安区委政法委2024</w:t>
      </w:r>
      <w:r>
        <w:rPr>
          <w:rFonts w:hint="default" w:ascii="Times New Roman" w:hAnsi="Times New Roman" w:eastAsia="方正仿宋_GBK" w:cs="Times New Roman"/>
          <w:color w:val="auto"/>
          <w:sz w:val="33"/>
          <w:szCs w:val="33"/>
          <w:shd w:val="clear" w:color="auto" w:fill="FFFFFF"/>
          <w:lang w:val="en-US" w:eastAsia="zh-CN"/>
        </w:rPr>
        <w:t>年支出预算</w:t>
      </w:r>
      <w:r>
        <w:rPr>
          <w:rFonts w:hint="eastAsia" w:ascii="Times New Roman" w:hAnsi="Times New Roman" w:eastAsia="方正仿宋_GBK" w:cs="Times New Roman"/>
          <w:color w:val="auto"/>
          <w:sz w:val="33"/>
          <w:szCs w:val="33"/>
          <w:shd w:val="clear" w:color="auto" w:fill="FFFFFF"/>
          <w:lang w:val="en-US" w:eastAsia="zh-CN"/>
        </w:rPr>
        <w:t>1751.08</w:t>
      </w:r>
      <w:r>
        <w:rPr>
          <w:rFonts w:hint="default" w:ascii="Times New Roman" w:hAnsi="Times New Roman" w:eastAsia="方正仿宋_GBK" w:cs="Times New Roman"/>
          <w:color w:val="auto"/>
          <w:sz w:val="33"/>
          <w:szCs w:val="33"/>
          <w:shd w:val="clear" w:color="auto" w:fill="FFFFFF"/>
          <w:lang w:val="en-US" w:eastAsia="zh-CN"/>
        </w:rPr>
        <w:t>万元，其中：基本支出</w:t>
      </w:r>
      <w:r>
        <w:rPr>
          <w:rFonts w:hint="eastAsia" w:ascii="Times New Roman" w:hAnsi="Times New Roman" w:eastAsia="方正仿宋_GBK" w:cs="Times New Roman"/>
          <w:color w:val="auto"/>
          <w:sz w:val="33"/>
          <w:szCs w:val="33"/>
          <w:shd w:val="clear" w:color="auto" w:fill="FFFFFF"/>
          <w:lang w:val="en-US" w:eastAsia="zh-CN"/>
        </w:rPr>
        <w:t>463.45</w:t>
      </w:r>
      <w:r>
        <w:rPr>
          <w:rFonts w:hint="default" w:ascii="Times New Roman" w:hAnsi="Times New Roman" w:eastAsia="方正仿宋_GBK" w:cs="Times New Roman"/>
          <w:color w:val="auto"/>
          <w:sz w:val="33"/>
          <w:szCs w:val="33"/>
          <w:shd w:val="clear" w:color="auto" w:fill="FFFFFF"/>
          <w:lang w:val="en-US" w:eastAsia="zh-CN"/>
        </w:rPr>
        <w:t>万元，占</w:t>
      </w:r>
      <w:r>
        <w:rPr>
          <w:rFonts w:hint="eastAsia" w:ascii="Times New Roman" w:hAnsi="Times New Roman" w:eastAsia="方正仿宋_GBK" w:cs="Times New Roman"/>
          <w:color w:val="auto"/>
          <w:sz w:val="33"/>
          <w:szCs w:val="33"/>
          <w:shd w:val="clear" w:color="auto" w:fill="FFFFFF"/>
          <w:lang w:val="en-US" w:eastAsia="zh-CN"/>
        </w:rPr>
        <w:t>26.47</w:t>
      </w:r>
      <w:r>
        <w:rPr>
          <w:rFonts w:hint="default" w:ascii="Times New Roman" w:hAnsi="Times New Roman" w:eastAsia="方正仿宋_GBK" w:cs="Times New Roman"/>
          <w:color w:val="auto"/>
          <w:sz w:val="33"/>
          <w:szCs w:val="33"/>
          <w:shd w:val="clear" w:color="auto" w:fill="FFFFFF"/>
          <w:lang w:val="en-US" w:eastAsia="zh-CN"/>
        </w:rPr>
        <w:t>%；项目支出</w:t>
      </w:r>
      <w:r>
        <w:rPr>
          <w:rFonts w:hint="eastAsia" w:ascii="Times New Roman" w:hAnsi="Times New Roman" w:eastAsia="方正仿宋_GBK" w:cs="Times New Roman"/>
          <w:color w:val="auto"/>
          <w:sz w:val="33"/>
          <w:szCs w:val="33"/>
          <w:shd w:val="clear" w:color="auto" w:fill="FFFFFF"/>
          <w:lang w:val="en-US" w:eastAsia="zh-CN"/>
        </w:rPr>
        <w:t>1287.63</w:t>
      </w:r>
      <w:r>
        <w:rPr>
          <w:rFonts w:hint="default" w:ascii="Times New Roman" w:hAnsi="Times New Roman" w:eastAsia="方正仿宋_GBK" w:cs="Times New Roman"/>
          <w:color w:val="auto"/>
          <w:sz w:val="33"/>
          <w:szCs w:val="33"/>
          <w:shd w:val="clear" w:color="auto" w:fill="FFFFFF"/>
          <w:lang w:val="en-US" w:eastAsia="zh-CN"/>
        </w:rPr>
        <w:t>万元，占</w:t>
      </w:r>
      <w:r>
        <w:rPr>
          <w:rFonts w:hint="eastAsia" w:ascii="Times New Roman" w:hAnsi="Times New Roman" w:eastAsia="方正仿宋_GBK" w:cs="Times New Roman"/>
          <w:color w:val="auto"/>
          <w:sz w:val="33"/>
          <w:szCs w:val="33"/>
          <w:shd w:val="clear" w:color="auto" w:fill="FFFFFF"/>
          <w:lang w:val="en-US" w:eastAsia="zh-CN"/>
        </w:rPr>
        <w:t>73.53</w:t>
      </w:r>
      <w:r>
        <w:rPr>
          <w:rFonts w:hint="default" w:ascii="Times New Roman" w:hAnsi="Times New Roman" w:eastAsia="方正仿宋_GBK" w:cs="Times New Roman"/>
          <w:color w:val="auto"/>
          <w:sz w:val="33"/>
          <w:szCs w:val="33"/>
          <w:shd w:val="clear" w:color="auto" w:fill="FFFFFF"/>
          <w:lang w:val="en-US" w:eastAsia="zh-CN"/>
        </w:rPr>
        <w:t>%</w:t>
      </w:r>
      <w:r>
        <w:rPr>
          <w:rFonts w:hint="eastAsia" w:ascii="Times New Roman" w:hAnsi="Times New Roman" w:eastAsia="方正仿宋_GBK" w:cs="Times New Roman"/>
          <w:color w:val="auto"/>
          <w:sz w:val="33"/>
          <w:szCs w:val="33"/>
          <w:shd w:val="clear" w:color="auto" w:fill="FFFFFF"/>
          <w:lang w:val="en-US" w:eastAsia="zh-CN"/>
        </w:rPr>
        <w:t>。</w:t>
      </w:r>
    </w:p>
    <w:p w14:paraId="4C26C9E9">
      <w:pPr>
        <w:suppressAutoHyphens/>
        <w:bidi w:val="0"/>
        <w:spacing w:line="580" w:lineRule="exact"/>
        <w:ind w:firstLine="660" w:firstLineChars="200"/>
        <w:outlineLvl w:val="1"/>
        <w:rPr>
          <w:rFonts w:hint="default" w:ascii="Times New Roman" w:hAnsi="Times New Roman" w:eastAsia="黑体" w:cs="Times New Roman"/>
          <w:sz w:val="33"/>
          <w:szCs w:val="32"/>
          <w:highlight w:val="none"/>
        </w:rPr>
      </w:pPr>
      <w:r>
        <w:rPr>
          <w:rFonts w:hint="eastAsia" w:ascii="Times New Roman" w:hAnsi="Times New Roman" w:eastAsia="黑体" w:cs="Times New Roman"/>
          <w:sz w:val="33"/>
          <w:szCs w:val="32"/>
          <w:highlight w:val="none"/>
          <w:lang w:eastAsia="zh-CN"/>
        </w:rPr>
        <w:t>二</w:t>
      </w:r>
      <w:r>
        <w:rPr>
          <w:rFonts w:hint="default" w:ascii="Times New Roman" w:hAnsi="Times New Roman" w:eastAsia="黑体" w:cs="Times New Roman"/>
          <w:sz w:val="33"/>
          <w:szCs w:val="32"/>
          <w:highlight w:val="none"/>
          <w:lang w:eastAsia="zh-CN"/>
        </w:rPr>
        <w:t>、</w:t>
      </w:r>
      <w:r>
        <w:rPr>
          <w:rFonts w:hint="default" w:ascii="Times New Roman" w:hAnsi="Times New Roman" w:eastAsia="黑体" w:cs="Times New Roman"/>
          <w:sz w:val="33"/>
          <w:szCs w:val="32"/>
          <w:highlight w:val="none"/>
        </w:rPr>
        <w:t>财政拨款收支</w:t>
      </w:r>
      <w:r>
        <w:rPr>
          <w:rFonts w:hint="default" w:ascii="Times New Roman" w:hAnsi="Times New Roman" w:eastAsia="黑体" w:cs="Times New Roman"/>
          <w:sz w:val="33"/>
          <w:szCs w:val="32"/>
          <w:highlight w:val="none"/>
          <w:lang w:eastAsia="zh-CN"/>
        </w:rPr>
        <w:t>预算情况</w:t>
      </w:r>
      <w:r>
        <w:rPr>
          <w:rFonts w:hint="eastAsia" w:ascii="Times New Roman" w:hAnsi="Times New Roman" w:eastAsia="黑体" w:cs="Times New Roman"/>
          <w:sz w:val="33"/>
          <w:szCs w:val="32"/>
          <w:highlight w:val="none"/>
          <w:lang w:eastAsia="zh-CN"/>
        </w:rPr>
        <w:t>说明</w:t>
      </w:r>
    </w:p>
    <w:p w14:paraId="034A6D89">
      <w:pPr>
        <w:suppressAutoHyphens/>
        <w:bidi w:val="0"/>
        <w:spacing w:line="580" w:lineRule="exact"/>
        <w:ind w:firstLine="660" w:firstLineChars="200"/>
        <w:rPr>
          <w:rFonts w:hint="eastAsia" w:ascii="Times New Roman" w:hAnsi="Times New Roman" w:eastAsia="方正仿宋_GBK" w:cs="Times New Roman"/>
          <w:color w:val="auto"/>
          <w:sz w:val="33"/>
          <w:szCs w:val="33"/>
          <w:shd w:val="clear" w:color="auto" w:fill="FFFFFF"/>
          <w:lang w:val="en-US" w:eastAsia="zh-CN"/>
        </w:rPr>
      </w:pPr>
      <w:r>
        <w:rPr>
          <w:rFonts w:hint="eastAsia" w:ascii="Times New Roman" w:hAnsi="Times New Roman" w:eastAsia="方正仿宋_GBK" w:cs="Times New Roman"/>
          <w:color w:val="auto"/>
          <w:sz w:val="33"/>
          <w:szCs w:val="33"/>
          <w:shd w:val="clear" w:color="auto" w:fill="FFFFFF"/>
          <w:lang w:val="en-US" w:eastAsia="zh-CN"/>
        </w:rPr>
        <w:t>广安区委政法委2024</w:t>
      </w:r>
      <w:r>
        <w:rPr>
          <w:rFonts w:hint="default" w:ascii="Times New Roman" w:hAnsi="Times New Roman" w:eastAsia="方正仿宋_GBK" w:cs="Times New Roman"/>
          <w:color w:val="auto"/>
          <w:sz w:val="33"/>
          <w:szCs w:val="33"/>
          <w:shd w:val="clear" w:color="auto" w:fill="FFFFFF"/>
          <w:lang w:val="en-US" w:eastAsia="zh-CN"/>
        </w:rPr>
        <w:t>年财政拨款收支预算总数</w:t>
      </w:r>
      <w:r>
        <w:rPr>
          <w:rFonts w:hint="eastAsia" w:ascii="Times New Roman" w:hAnsi="Times New Roman" w:eastAsia="方正仿宋_GBK" w:cs="Times New Roman"/>
          <w:color w:val="auto"/>
          <w:sz w:val="33"/>
          <w:szCs w:val="33"/>
          <w:shd w:val="clear" w:color="auto" w:fill="FFFFFF"/>
          <w:lang w:val="en-US" w:eastAsia="zh-CN"/>
        </w:rPr>
        <w:t>1751.08</w:t>
      </w:r>
      <w:r>
        <w:rPr>
          <w:rFonts w:hint="default" w:ascii="Times New Roman" w:hAnsi="Times New Roman" w:eastAsia="方正仿宋_GBK" w:cs="Times New Roman"/>
          <w:color w:val="auto"/>
          <w:sz w:val="33"/>
          <w:szCs w:val="33"/>
          <w:shd w:val="clear" w:color="auto" w:fill="FFFFFF"/>
          <w:lang w:val="en-US" w:eastAsia="zh-CN"/>
        </w:rPr>
        <w:t>万元,比</w:t>
      </w:r>
      <w:r>
        <w:rPr>
          <w:rFonts w:hint="eastAsia" w:ascii="Times New Roman" w:hAnsi="Times New Roman" w:eastAsia="方正仿宋_GBK" w:cs="Times New Roman"/>
          <w:color w:val="auto"/>
          <w:sz w:val="33"/>
          <w:szCs w:val="33"/>
          <w:shd w:val="clear" w:color="auto" w:fill="FFFFFF"/>
          <w:lang w:val="en-US" w:eastAsia="zh-CN"/>
        </w:rPr>
        <w:t>2023</w:t>
      </w:r>
      <w:r>
        <w:rPr>
          <w:rFonts w:hint="default" w:ascii="Times New Roman" w:hAnsi="Times New Roman" w:eastAsia="方正仿宋_GBK" w:cs="Times New Roman"/>
          <w:color w:val="auto"/>
          <w:sz w:val="33"/>
          <w:szCs w:val="33"/>
          <w:shd w:val="clear" w:color="auto" w:fill="FFFFFF"/>
          <w:lang w:val="en-US" w:eastAsia="zh-CN"/>
        </w:rPr>
        <w:t>年财政拨款收支预算总数增加</w:t>
      </w:r>
      <w:r>
        <w:rPr>
          <w:rFonts w:hint="eastAsia" w:ascii="Times New Roman" w:hAnsi="Times New Roman" w:eastAsia="方正仿宋_GBK" w:cs="Times New Roman"/>
          <w:color w:val="auto"/>
          <w:sz w:val="33"/>
          <w:szCs w:val="33"/>
          <w:shd w:val="clear" w:color="auto" w:fill="FFFFFF"/>
          <w:lang w:val="en-US" w:eastAsia="zh-CN"/>
        </w:rPr>
        <w:t>49.72</w:t>
      </w:r>
      <w:r>
        <w:rPr>
          <w:rFonts w:hint="default" w:ascii="Times New Roman" w:hAnsi="Times New Roman" w:eastAsia="方正仿宋_GBK" w:cs="Times New Roman"/>
          <w:color w:val="auto"/>
          <w:sz w:val="33"/>
          <w:szCs w:val="33"/>
          <w:shd w:val="clear" w:color="auto" w:fill="FFFFFF"/>
          <w:lang w:val="en-US" w:eastAsia="zh-CN"/>
        </w:rPr>
        <w:t>万元，主要原因</w:t>
      </w:r>
      <w:r>
        <w:rPr>
          <w:rFonts w:hint="eastAsia" w:ascii="Times New Roman" w:hAnsi="Times New Roman" w:eastAsia="方正仿宋_GBK" w:cs="Times New Roman"/>
          <w:color w:val="auto"/>
          <w:sz w:val="33"/>
          <w:szCs w:val="33"/>
          <w:shd w:val="clear" w:color="auto" w:fill="FFFFFF"/>
          <w:lang w:val="en-US" w:eastAsia="zh-CN"/>
        </w:rPr>
        <w:t>一是人员增加，其公用经费、人员经费也相应增加；二是社保缴费基数调增，其网格员保险预算项目支出也相应增加。</w:t>
      </w:r>
    </w:p>
    <w:p w14:paraId="25A9121B">
      <w:pPr>
        <w:suppressAutoHyphens/>
        <w:bidi w:val="0"/>
        <w:spacing w:line="580" w:lineRule="exact"/>
        <w:ind w:firstLine="660" w:firstLineChars="200"/>
        <w:rPr>
          <w:rFonts w:hint="default" w:ascii="Times New Roman" w:hAnsi="Times New Roman" w:eastAsia="方正仿宋_GBK" w:cs="Times New Roman"/>
          <w:color w:val="auto"/>
          <w:sz w:val="33"/>
          <w:szCs w:val="33"/>
          <w:shd w:val="clear" w:color="auto" w:fill="FFFFFF"/>
          <w:lang w:val="en-US" w:eastAsia="zh-CN"/>
        </w:rPr>
      </w:pPr>
      <w:r>
        <w:rPr>
          <w:rFonts w:hint="default" w:ascii="Times New Roman" w:hAnsi="Times New Roman" w:eastAsia="方正仿宋_GBK" w:cs="Times New Roman"/>
          <w:color w:val="auto"/>
          <w:sz w:val="33"/>
          <w:szCs w:val="33"/>
          <w:shd w:val="clear" w:color="auto" w:fill="FFFFFF"/>
          <w:lang w:val="en-US" w:eastAsia="zh-CN"/>
        </w:rPr>
        <w:t>收入包括：本年一般公共预算拨款收入</w:t>
      </w:r>
      <w:r>
        <w:rPr>
          <w:rFonts w:hint="eastAsia" w:ascii="Times New Roman" w:hAnsi="Times New Roman" w:eastAsia="方正仿宋_GBK" w:cs="Times New Roman"/>
          <w:color w:val="auto"/>
          <w:sz w:val="33"/>
          <w:szCs w:val="33"/>
          <w:shd w:val="clear" w:color="auto" w:fill="FFFFFF"/>
          <w:lang w:val="en-US" w:eastAsia="zh-CN"/>
        </w:rPr>
        <w:t>1751.08</w:t>
      </w:r>
      <w:r>
        <w:rPr>
          <w:rFonts w:hint="default" w:ascii="Times New Roman" w:hAnsi="Times New Roman" w:eastAsia="方正仿宋_GBK" w:cs="Times New Roman"/>
          <w:color w:val="auto"/>
          <w:sz w:val="33"/>
          <w:szCs w:val="33"/>
          <w:shd w:val="clear" w:color="auto" w:fill="FFFFFF"/>
          <w:lang w:val="en-US" w:eastAsia="zh-CN"/>
        </w:rPr>
        <w:t>万元；支出包括：公共安全支出</w:t>
      </w:r>
      <w:r>
        <w:rPr>
          <w:rFonts w:hint="eastAsia" w:ascii="Times New Roman" w:hAnsi="Times New Roman" w:eastAsia="方正仿宋_GBK" w:cs="Times New Roman"/>
          <w:color w:val="auto"/>
          <w:sz w:val="33"/>
          <w:szCs w:val="33"/>
          <w:shd w:val="clear" w:color="auto" w:fill="FFFFFF"/>
          <w:lang w:val="en-US" w:eastAsia="zh-CN"/>
        </w:rPr>
        <w:t>1643.27万元</w:t>
      </w:r>
      <w:r>
        <w:rPr>
          <w:rFonts w:hint="default" w:ascii="Times New Roman" w:hAnsi="Times New Roman" w:eastAsia="方正仿宋_GBK" w:cs="Times New Roman"/>
          <w:color w:val="auto"/>
          <w:sz w:val="33"/>
          <w:szCs w:val="33"/>
          <w:shd w:val="clear" w:color="auto" w:fill="FFFFFF"/>
          <w:lang w:val="en-US" w:eastAsia="zh-CN"/>
        </w:rPr>
        <w:t>、社会保障和就业支出</w:t>
      </w:r>
      <w:r>
        <w:rPr>
          <w:rFonts w:hint="eastAsia" w:ascii="Times New Roman" w:hAnsi="Times New Roman" w:eastAsia="方正仿宋_GBK" w:cs="Times New Roman"/>
          <w:color w:val="auto"/>
          <w:sz w:val="33"/>
          <w:szCs w:val="33"/>
          <w:shd w:val="clear" w:color="auto" w:fill="FFFFFF"/>
          <w:lang w:val="en-US" w:eastAsia="zh-CN"/>
        </w:rPr>
        <w:t>49.53万元</w:t>
      </w:r>
      <w:r>
        <w:rPr>
          <w:rFonts w:hint="default" w:ascii="Times New Roman" w:hAnsi="Times New Roman" w:eastAsia="方正仿宋_GBK" w:cs="Times New Roman"/>
          <w:color w:val="auto"/>
          <w:sz w:val="33"/>
          <w:szCs w:val="33"/>
          <w:shd w:val="clear" w:color="auto" w:fill="FFFFFF"/>
          <w:lang w:val="en-US" w:eastAsia="zh-CN"/>
        </w:rPr>
        <w:t>、卫生健康支出</w:t>
      </w:r>
      <w:r>
        <w:rPr>
          <w:rFonts w:hint="eastAsia" w:ascii="Times New Roman" w:hAnsi="Times New Roman" w:eastAsia="方正仿宋_GBK" w:cs="Times New Roman"/>
          <w:color w:val="auto"/>
          <w:sz w:val="33"/>
          <w:szCs w:val="33"/>
          <w:shd w:val="clear" w:color="auto" w:fill="FFFFFF"/>
          <w:lang w:val="en-US" w:eastAsia="zh-CN"/>
        </w:rPr>
        <w:t>17.75万元</w:t>
      </w:r>
      <w:r>
        <w:rPr>
          <w:rFonts w:hint="default" w:ascii="Times New Roman" w:hAnsi="Times New Roman" w:eastAsia="方正仿宋_GBK" w:cs="Times New Roman"/>
          <w:color w:val="auto"/>
          <w:sz w:val="33"/>
          <w:szCs w:val="33"/>
          <w:shd w:val="clear" w:color="auto" w:fill="FFFFFF"/>
          <w:lang w:val="en-US" w:eastAsia="zh-CN"/>
        </w:rPr>
        <w:t>、 住房保障支出</w:t>
      </w:r>
      <w:r>
        <w:rPr>
          <w:rFonts w:hint="eastAsia" w:ascii="Times New Roman" w:hAnsi="Times New Roman" w:eastAsia="方正仿宋_GBK" w:cs="Times New Roman"/>
          <w:color w:val="auto"/>
          <w:sz w:val="33"/>
          <w:szCs w:val="33"/>
          <w:shd w:val="clear" w:color="auto" w:fill="FFFFFF"/>
          <w:lang w:val="en-US" w:eastAsia="zh-CN"/>
        </w:rPr>
        <w:t>40.53万元</w:t>
      </w:r>
      <w:r>
        <w:rPr>
          <w:rFonts w:hint="default" w:ascii="Times New Roman" w:hAnsi="Times New Roman" w:eastAsia="方正仿宋_GBK" w:cs="Times New Roman"/>
          <w:color w:val="auto"/>
          <w:sz w:val="33"/>
          <w:szCs w:val="33"/>
          <w:shd w:val="clear" w:color="auto" w:fill="FFFFFF"/>
          <w:lang w:val="en-US" w:eastAsia="zh-CN"/>
        </w:rPr>
        <w:t>。</w:t>
      </w:r>
    </w:p>
    <w:p w14:paraId="51695B99">
      <w:pPr>
        <w:suppressAutoHyphens/>
        <w:bidi w:val="0"/>
        <w:spacing w:line="580" w:lineRule="exact"/>
        <w:ind w:firstLine="660" w:firstLineChars="200"/>
        <w:outlineLvl w:val="1"/>
        <w:rPr>
          <w:rFonts w:hint="default" w:ascii="Times New Roman" w:hAnsi="Times New Roman" w:eastAsia="黑体" w:cs="Times New Roman"/>
          <w:sz w:val="33"/>
          <w:szCs w:val="32"/>
          <w:highlight w:val="none"/>
        </w:rPr>
      </w:pPr>
      <w:r>
        <w:rPr>
          <w:rFonts w:hint="eastAsia" w:ascii="Times New Roman" w:hAnsi="Times New Roman" w:eastAsia="黑体" w:cs="Times New Roman"/>
          <w:sz w:val="33"/>
          <w:szCs w:val="32"/>
          <w:highlight w:val="none"/>
          <w:lang w:eastAsia="zh-CN"/>
        </w:rPr>
        <w:t>三</w:t>
      </w:r>
      <w:r>
        <w:rPr>
          <w:rFonts w:hint="default" w:ascii="Times New Roman" w:hAnsi="Times New Roman" w:eastAsia="黑体" w:cs="Times New Roman"/>
          <w:sz w:val="33"/>
          <w:szCs w:val="32"/>
          <w:highlight w:val="none"/>
          <w:lang w:eastAsia="zh-CN"/>
        </w:rPr>
        <w:t>、</w:t>
      </w:r>
      <w:r>
        <w:rPr>
          <w:rFonts w:hint="default" w:ascii="Times New Roman" w:hAnsi="Times New Roman" w:eastAsia="黑体" w:cs="Times New Roman"/>
          <w:sz w:val="33"/>
          <w:szCs w:val="32"/>
          <w:highlight w:val="none"/>
        </w:rPr>
        <w:t>一般公共预算</w:t>
      </w:r>
      <w:r>
        <w:rPr>
          <w:rFonts w:hint="default" w:ascii="Times New Roman" w:hAnsi="Times New Roman" w:eastAsia="黑体" w:cs="Times New Roman"/>
          <w:sz w:val="33"/>
          <w:szCs w:val="32"/>
          <w:highlight w:val="none"/>
          <w:lang w:eastAsia="zh-CN"/>
        </w:rPr>
        <w:t>当年拨款情况</w:t>
      </w:r>
      <w:r>
        <w:rPr>
          <w:rFonts w:hint="eastAsia" w:ascii="Times New Roman" w:hAnsi="Times New Roman" w:eastAsia="黑体" w:cs="Times New Roman"/>
          <w:sz w:val="33"/>
          <w:szCs w:val="32"/>
          <w:highlight w:val="none"/>
          <w:lang w:eastAsia="zh-CN"/>
        </w:rPr>
        <w:t>说明</w:t>
      </w:r>
    </w:p>
    <w:p w14:paraId="1AAB7A44">
      <w:pPr>
        <w:suppressAutoHyphens/>
        <w:bidi w:val="0"/>
        <w:spacing w:line="580" w:lineRule="exact"/>
        <w:ind w:firstLine="663" w:firstLineChars="200"/>
        <w:outlineLvl w:val="2"/>
        <w:rPr>
          <w:rFonts w:hint="default" w:ascii="Times New Roman" w:hAnsi="Times New Roman" w:eastAsia="楷体_GB2312" w:cs="Times New Roman"/>
          <w:b/>
          <w:sz w:val="33"/>
          <w:szCs w:val="32"/>
          <w:highlight w:val="none"/>
        </w:rPr>
      </w:pPr>
      <w:r>
        <w:rPr>
          <w:rFonts w:hint="default" w:ascii="Times New Roman" w:hAnsi="Times New Roman" w:eastAsia="楷体_GB2312" w:cs="Times New Roman"/>
          <w:b/>
          <w:sz w:val="33"/>
          <w:szCs w:val="32"/>
          <w:highlight w:val="none"/>
        </w:rPr>
        <w:t>（一）一般公共预算当年拨款规模变化情况</w:t>
      </w:r>
    </w:p>
    <w:p w14:paraId="54F22047">
      <w:pPr>
        <w:suppressAutoHyphens/>
        <w:bidi w:val="0"/>
        <w:spacing w:line="580" w:lineRule="exact"/>
        <w:ind w:firstLine="660" w:firstLineChars="200"/>
        <w:rPr>
          <w:rFonts w:hint="default" w:ascii="Times New Roman" w:hAnsi="Times New Roman" w:eastAsia="方正仿宋_GBK" w:cs="Times New Roman"/>
          <w:color w:val="auto"/>
          <w:sz w:val="33"/>
          <w:szCs w:val="33"/>
          <w:shd w:val="clear" w:color="auto" w:fill="FFFFFF"/>
          <w:lang w:val="en-US" w:eastAsia="zh-CN"/>
        </w:rPr>
      </w:pPr>
      <w:r>
        <w:rPr>
          <w:rFonts w:hint="eastAsia" w:ascii="Times New Roman" w:hAnsi="Times New Roman" w:eastAsia="方正仿宋_GBK" w:cs="Times New Roman"/>
          <w:color w:val="auto"/>
          <w:sz w:val="33"/>
          <w:szCs w:val="33"/>
          <w:shd w:val="clear" w:color="auto" w:fill="FFFFFF"/>
          <w:lang w:val="en-US" w:eastAsia="zh-CN"/>
        </w:rPr>
        <w:t>广安区委政法委2024</w:t>
      </w:r>
      <w:r>
        <w:rPr>
          <w:rFonts w:hint="default" w:ascii="Times New Roman" w:hAnsi="Times New Roman" w:eastAsia="方正仿宋_GBK" w:cs="Times New Roman"/>
          <w:color w:val="auto"/>
          <w:sz w:val="33"/>
          <w:szCs w:val="33"/>
          <w:shd w:val="clear" w:color="auto" w:fill="FFFFFF"/>
          <w:lang w:val="en-US" w:eastAsia="zh-CN"/>
        </w:rPr>
        <w:t>年一般公共预算当年拨款</w:t>
      </w:r>
      <w:r>
        <w:rPr>
          <w:rFonts w:hint="eastAsia" w:ascii="Times New Roman" w:hAnsi="Times New Roman" w:eastAsia="方正仿宋_GBK" w:cs="Times New Roman"/>
          <w:color w:val="auto"/>
          <w:sz w:val="33"/>
          <w:szCs w:val="33"/>
          <w:shd w:val="clear" w:color="auto" w:fill="FFFFFF"/>
          <w:lang w:val="en-US" w:eastAsia="zh-CN"/>
        </w:rPr>
        <w:t>1751.08</w:t>
      </w:r>
      <w:r>
        <w:rPr>
          <w:rFonts w:hint="default" w:ascii="Times New Roman" w:hAnsi="Times New Roman" w:eastAsia="方正仿宋_GBK" w:cs="Times New Roman"/>
          <w:color w:val="auto"/>
          <w:sz w:val="33"/>
          <w:szCs w:val="33"/>
          <w:shd w:val="clear" w:color="auto" w:fill="FFFFFF"/>
          <w:lang w:val="en-US" w:eastAsia="zh-CN"/>
        </w:rPr>
        <w:t>万元，比</w:t>
      </w:r>
      <w:r>
        <w:rPr>
          <w:rFonts w:hint="eastAsia" w:ascii="Times New Roman" w:hAnsi="Times New Roman" w:eastAsia="方正仿宋_GBK" w:cs="Times New Roman"/>
          <w:color w:val="auto"/>
          <w:sz w:val="33"/>
          <w:szCs w:val="33"/>
          <w:shd w:val="clear" w:color="auto" w:fill="FFFFFF"/>
          <w:lang w:val="en-US" w:eastAsia="zh-CN"/>
        </w:rPr>
        <w:t>2023</w:t>
      </w:r>
      <w:r>
        <w:rPr>
          <w:rFonts w:hint="default" w:ascii="Times New Roman" w:hAnsi="Times New Roman" w:eastAsia="方正仿宋_GBK" w:cs="Times New Roman"/>
          <w:color w:val="auto"/>
          <w:sz w:val="33"/>
          <w:szCs w:val="33"/>
          <w:shd w:val="clear" w:color="auto" w:fill="FFFFFF"/>
          <w:lang w:val="en-US" w:eastAsia="zh-CN"/>
        </w:rPr>
        <w:t>年预算数增加</w:t>
      </w:r>
      <w:r>
        <w:rPr>
          <w:rFonts w:hint="eastAsia" w:ascii="Times New Roman" w:hAnsi="Times New Roman" w:eastAsia="方正仿宋_GBK" w:cs="Times New Roman"/>
          <w:color w:val="auto"/>
          <w:sz w:val="33"/>
          <w:szCs w:val="33"/>
          <w:shd w:val="clear" w:color="auto" w:fill="FFFFFF"/>
          <w:lang w:val="en-US" w:eastAsia="zh-CN"/>
        </w:rPr>
        <w:t>49.72</w:t>
      </w:r>
      <w:r>
        <w:rPr>
          <w:rFonts w:hint="default" w:ascii="Times New Roman" w:hAnsi="Times New Roman" w:eastAsia="方正仿宋_GBK" w:cs="Times New Roman"/>
          <w:color w:val="auto"/>
          <w:sz w:val="33"/>
          <w:szCs w:val="33"/>
          <w:shd w:val="clear" w:color="auto" w:fill="FFFFFF"/>
          <w:lang w:val="en-US" w:eastAsia="zh-CN"/>
        </w:rPr>
        <w:t>万元，主要原因</w:t>
      </w:r>
      <w:r>
        <w:rPr>
          <w:rFonts w:hint="eastAsia" w:ascii="Times New Roman" w:hAnsi="Times New Roman" w:eastAsia="方正仿宋_GBK" w:cs="Times New Roman"/>
          <w:color w:val="auto"/>
          <w:sz w:val="33"/>
          <w:szCs w:val="33"/>
          <w:shd w:val="clear" w:color="auto" w:fill="FFFFFF"/>
          <w:lang w:val="en-US" w:eastAsia="zh-CN"/>
        </w:rPr>
        <w:t>一是人员增加，其公用经费、人员经费也相应增加；二是社保缴费基数调增，其网格员保险预算项目支出也相应增加。</w:t>
      </w:r>
    </w:p>
    <w:p w14:paraId="5ACFCD72">
      <w:pPr>
        <w:suppressAutoHyphens/>
        <w:bidi w:val="0"/>
        <w:spacing w:line="580" w:lineRule="exact"/>
        <w:ind w:firstLine="663" w:firstLineChars="200"/>
        <w:outlineLvl w:val="2"/>
        <w:rPr>
          <w:rFonts w:hint="default" w:ascii="Times New Roman" w:hAnsi="Times New Roman" w:eastAsia="楷体_GB2312" w:cs="Times New Roman"/>
          <w:b/>
          <w:sz w:val="33"/>
          <w:szCs w:val="32"/>
          <w:highlight w:val="none"/>
        </w:rPr>
      </w:pPr>
      <w:r>
        <w:rPr>
          <w:rFonts w:hint="default" w:ascii="Times New Roman" w:hAnsi="Times New Roman" w:eastAsia="楷体_GB2312" w:cs="Times New Roman"/>
          <w:b/>
          <w:sz w:val="33"/>
          <w:szCs w:val="32"/>
          <w:highlight w:val="none"/>
        </w:rPr>
        <w:t>（二）一般公共预算当年拨款结构情况</w:t>
      </w:r>
    </w:p>
    <w:p w14:paraId="7394B3A8">
      <w:pPr>
        <w:suppressAutoHyphens/>
        <w:bidi w:val="0"/>
        <w:spacing w:line="580" w:lineRule="exact"/>
        <w:ind w:firstLine="660" w:firstLineChars="200"/>
        <w:rPr>
          <w:rFonts w:hint="default" w:ascii="Times New Roman" w:hAnsi="Times New Roman" w:eastAsia="仿宋_GB2312" w:cs="Times New Roman"/>
          <w:sz w:val="33"/>
          <w:szCs w:val="32"/>
          <w:highlight w:val="none"/>
          <w:u w:val="none"/>
        </w:rPr>
      </w:pPr>
      <w:r>
        <w:rPr>
          <w:rFonts w:hint="default" w:ascii="Times New Roman" w:hAnsi="Times New Roman" w:eastAsia="方正仿宋_GBK" w:cs="Times New Roman"/>
          <w:color w:val="auto"/>
          <w:sz w:val="33"/>
          <w:szCs w:val="33"/>
          <w:shd w:val="clear" w:color="auto" w:fill="FFFFFF"/>
          <w:lang w:val="en-US" w:eastAsia="zh-CN"/>
        </w:rPr>
        <w:t>公共安全支出</w:t>
      </w:r>
      <w:r>
        <w:rPr>
          <w:rFonts w:hint="eastAsia" w:ascii="Times New Roman" w:hAnsi="Times New Roman" w:eastAsia="方正仿宋_GBK" w:cs="Times New Roman"/>
          <w:color w:val="auto"/>
          <w:sz w:val="33"/>
          <w:szCs w:val="33"/>
          <w:shd w:val="clear" w:color="auto" w:fill="FFFFFF"/>
          <w:lang w:val="en-US" w:eastAsia="zh-CN"/>
        </w:rPr>
        <w:t>1643.27万元，</w:t>
      </w:r>
      <w:r>
        <w:rPr>
          <w:rFonts w:hint="default" w:ascii="Times New Roman" w:hAnsi="Times New Roman" w:eastAsia="仿宋_GB2312" w:cs="Times New Roman"/>
          <w:sz w:val="33"/>
          <w:szCs w:val="32"/>
          <w:highlight w:val="none"/>
        </w:rPr>
        <w:t>占</w:t>
      </w:r>
      <w:r>
        <w:rPr>
          <w:rFonts w:hint="eastAsia" w:ascii="Times New Roman" w:hAnsi="Times New Roman" w:eastAsia="仿宋_GB2312" w:cs="Times New Roman"/>
          <w:sz w:val="33"/>
          <w:szCs w:val="32"/>
          <w:highlight w:val="none"/>
          <w:lang w:val="en-US" w:eastAsia="zh-CN"/>
        </w:rPr>
        <w:t>93.84</w:t>
      </w:r>
      <w:r>
        <w:rPr>
          <w:rFonts w:hint="default" w:ascii="Times New Roman" w:hAnsi="Times New Roman" w:eastAsia="仿宋_GB2312" w:cs="Times New Roman"/>
          <w:sz w:val="33"/>
          <w:szCs w:val="32"/>
          <w:highlight w:val="none"/>
        </w:rPr>
        <w:t>%；</w:t>
      </w:r>
      <w:r>
        <w:rPr>
          <w:rFonts w:hint="default" w:ascii="Times New Roman" w:hAnsi="Times New Roman" w:eastAsia="方正仿宋_GBK" w:cs="Times New Roman"/>
          <w:color w:val="auto"/>
          <w:sz w:val="33"/>
          <w:szCs w:val="33"/>
          <w:shd w:val="clear" w:color="auto" w:fill="FFFFFF"/>
          <w:lang w:val="en-US" w:eastAsia="zh-CN"/>
        </w:rPr>
        <w:t>社会保障和就业支出</w:t>
      </w:r>
      <w:r>
        <w:rPr>
          <w:rFonts w:hint="eastAsia" w:ascii="Times New Roman" w:hAnsi="Times New Roman" w:eastAsia="方正仿宋_GBK" w:cs="Times New Roman"/>
          <w:color w:val="auto"/>
          <w:sz w:val="33"/>
          <w:szCs w:val="33"/>
          <w:shd w:val="clear" w:color="auto" w:fill="FFFFFF"/>
          <w:lang w:val="en-US" w:eastAsia="zh-CN"/>
        </w:rPr>
        <w:t>49.53万元，</w:t>
      </w:r>
      <w:r>
        <w:rPr>
          <w:rFonts w:hint="default" w:ascii="Times New Roman" w:hAnsi="Times New Roman" w:eastAsia="仿宋_GB2312" w:cs="Times New Roman"/>
          <w:sz w:val="33"/>
          <w:szCs w:val="32"/>
          <w:highlight w:val="none"/>
        </w:rPr>
        <w:t>占</w:t>
      </w:r>
      <w:r>
        <w:rPr>
          <w:rFonts w:hint="eastAsia" w:ascii="Times New Roman" w:hAnsi="Times New Roman" w:eastAsia="仿宋_GB2312" w:cs="Times New Roman"/>
          <w:sz w:val="33"/>
          <w:szCs w:val="32"/>
          <w:highlight w:val="none"/>
          <w:lang w:val="en-US" w:eastAsia="zh-CN"/>
        </w:rPr>
        <w:t>2.83</w:t>
      </w:r>
      <w:r>
        <w:rPr>
          <w:rFonts w:hint="default" w:ascii="Times New Roman" w:hAnsi="Times New Roman" w:eastAsia="仿宋_GB2312" w:cs="Times New Roman"/>
          <w:sz w:val="33"/>
          <w:szCs w:val="32"/>
          <w:highlight w:val="none"/>
        </w:rPr>
        <w:t>%；</w:t>
      </w:r>
      <w:r>
        <w:rPr>
          <w:rFonts w:hint="default" w:ascii="Times New Roman" w:hAnsi="Times New Roman" w:eastAsia="方正仿宋_GBK" w:cs="Times New Roman"/>
          <w:color w:val="auto"/>
          <w:sz w:val="33"/>
          <w:szCs w:val="33"/>
          <w:shd w:val="clear" w:color="auto" w:fill="FFFFFF"/>
          <w:lang w:val="en-US" w:eastAsia="zh-CN"/>
        </w:rPr>
        <w:t>卫生健康支出</w:t>
      </w:r>
      <w:r>
        <w:rPr>
          <w:rFonts w:hint="eastAsia" w:ascii="Times New Roman" w:hAnsi="Times New Roman" w:eastAsia="方正仿宋_GBK" w:cs="Times New Roman"/>
          <w:color w:val="auto"/>
          <w:sz w:val="33"/>
          <w:szCs w:val="33"/>
          <w:shd w:val="clear" w:color="auto" w:fill="FFFFFF"/>
          <w:lang w:val="en-US" w:eastAsia="zh-CN"/>
        </w:rPr>
        <w:t>17.75万元，</w:t>
      </w:r>
      <w:r>
        <w:rPr>
          <w:rFonts w:hint="default" w:ascii="Times New Roman" w:hAnsi="Times New Roman" w:eastAsia="仿宋_GB2312" w:cs="Times New Roman"/>
          <w:sz w:val="33"/>
          <w:szCs w:val="32"/>
          <w:highlight w:val="none"/>
        </w:rPr>
        <w:t>占</w:t>
      </w:r>
      <w:r>
        <w:rPr>
          <w:rFonts w:hint="eastAsia" w:ascii="Times New Roman" w:hAnsi="Times New Roman" w:eastAsia="仿宋_GB2312" w:cs="Times New Roman"/>
          <w:sz w:val="33"/>
          <w:szCs w:val="32"/>
          <w:highlight w:val="none"/>
          <w:lang w:val="en-US" w:eastAsia="zh-CN"/>
        </w:rPr>
        <w:t>1.01</w:t>
      </w:r>
      <w:r>
        <w:rPr>
          <w:rFonts w:hint="default" w:ascii="Times New Roman" w:hAnsi="Times New Roman" w:eastAsia="仿宋_GB2312" w:cs="Times New Roman"/>
          <w:sz w:val="33"/>
          <w:szCs w:val="32"/>
          <w:highlight w:val="none"/>
        </w:rPr>
        <w:t>%；</w:t>
      </w:r>
      <w:r>
        <w:rPr>
          <w:rFonts w:hint="default" w:ascii="Times New Roman" w:hAnsi="Times New Roman" w:eastAsia="方正仿宋_GBK" w:cs="Times New Roman"/>
          <w:color w:val="auto"/>
          <w:sz w:val="33"/>
          <w:szCs w:val="33"/>
          <w:shd w:val="clear" w:color="auto" w:fill="FFFFFF"/>
          <w:lang w:val="en-US" w:eastAsia="zh-CN"/>
        </w:rPr>
        <w:t> 住房保障支出</w:t>
      </w:r>
      <w:r>
        <w:rPr>
          <w:rFonts w:hint="eastAsia" w:ascii="Times New Roman" w:hAnsi="Times New Roman" w:eastAsia="方正仿宋_GBK" w:cs="Times New Roman"/>
          <w:color w:val="auto"/>
          <w:sz w:val="33"/>
          <w:szCs w:val="33"/>
          <w:shd w:val="clear" w:color="auto" w:fill="FFFFFF"/>
          <w:lang w:val="en-US" w:eastAsia="zh-CN"/>
        </w:rPr>
        <w:t>40.53万元，占2.32%</w:t>
      </w:r>
      <w:r>
        <w:rPr>
          <w:rFonts w:hint="default" w:ascii="Times New Roman" w:hAnsi="Times New Roman" w:eastAsia="仿宋_GB2312" w:cs="Times New Roman"/>
          <w:sz w:val="33"/>
          <w:szCs w:val="32"/>
          <w:highlight w:val="none"/>
          <w:u w:val="none"/>
        </w:rPr>
        <w:t>。</w:t>
      </w:r>
    </w:p>
    <w:p w14:paraId="46202C9B">
      <w:pPr>
        <w:suppressAutoHyphens/>
        <w:bidi w:val="0"/>
        <w:spacing w:line="580" w:lineRule="exact"/>
        <w:ind w:firstLine="663" w:firstLineChars="200"/>
        <w:outlineLvl w:val="2"/>
        <w:rPr>
          <w:rFonts w:hint="default" w:ascii="Times New Roman" w:hAnsi="Times New Roman" w:eastAsia="楷体_GB2312" w:cs="Times New Roman"/>
          <w:b/>
          <w:sz w:val="33"/>
          <w:szCs w:val="32"/>
          <w:highlight w:val="none"/>
        </w:rPr>
      </w:pPr>
      <w:r>
        <w:rPr>
          <w:rFonts w:hint="default" w:ascii="Times New Roman" w:hAnsi="Times New Roman" w:eastAsia="楷体_GB2312" w:cs="Times New Roman"/>
          <w:b/>
          <w:sz w:val="33"/>
          <w:szCs w:val="32"/>
          <w:highlight w:val="none"/>
        </w:rPr>
        <w:t>（三）一般公共预算当年拨款具体使用情况</w:t>
      </w:r>
    </w:p>
    <w:p w14:paraId="7C0CBA6F">
      <w:pPr>
        <w:suppressAutoHyphens/>
        <w:bidi w:val="0"/>
        <w:spacing w:line="580" w:lineRule="exact"/>
        <w:ind w:firstLine="660" w:firstLineChars="200"/>
        <w:rPr>
          <w:rFonts w:hint="default" w:ascii="Times New Roman" w:hAnsi="Times New Roman" w:eastAsia="方正仿宋_GBK" w:cs="方正仿宋_GBK"/>
          <w:color w:val="auto"/>
          <w:spacing w:val="0"/>
          <w:w w:val="100"/>
          <w:kern w:val="2"/>
          <w:sz w:val="33"/>
          <w:szCs w:val="33"/>
          <w:lang w:val="en-US" w:eastAsia="zh-CN" w:bidi="ar-SA"/>
        </w:rPr>
      </w:pPr>
      <w:r>
        <w:rPr>
          <w:rFonts w:hint="default" w:ascii="Times New Roman" w:hAnsi="Times New Roman" w:eastAsia="方正仿宋_GBK" w:cs="方正仿宋_GBK"/>
          <w:color w:val="auto"/>
          <w:spacing w:val="0"/>
          <w:w w:val="100"/>
          <w:kern w:val="2"/>
          <w:sz w:val="33"/>
          <w:szCs w:val="33"/>
          <w:lang w:val="en-US" w:eastAsia="zh-CN" w:bidi="ar-SA"/>
        </w:rPr>
        <w:t>1.</w:t>
      </w:r>
      <w:r>
        <w:rPr>
          <w:rFonts w:hint="eastAsia" w:ascii="Times New Roman" w:hAnsi="Times New Roman" w:eastAsia="方正仿宋_GBK" w:cs="方正仿宋_GBK"/>
          <w:color w:val="auto"/>
          <w:spacing w:val="0"/>
          <w:w w:val="100"/>
          <w:kern w:val="2"/>
          <w:sz w:val="33"/>
          <w:szCs w:val="33"/>
          <w:lang w:val="en-US" w:eastAsia="zh-CN" w:bidi="ar-SA"/>
        </w:rPr>
        <w:t>公共安全支出（类）公安（款）行政运行（项）2024</w:t>
      </w:r>
      <w:r>
        <w:rPr>
          <w:rFonts w:hint="default" w:ascii="Times New Roman" w:hAnsi="Times New Roman" w:eastAsia="方正仿宋_GBK" w:cs="方正仿宋_GBK"/>
          <w:color w:val="auto"/>
          <w:spacing w:val="0"/>
          <w:w w:val="100"/>
          <w:kern w:val="2"/>
          <w:sz w:val="33"/>
          <w:szCs w:val="33"/>
          <w:lang w:val="en-US" w:eastAsia="zh-CN" w:bidi="ar-SA"/>
        </w:rPr>
        <w:t>年预算数为</w:t>
      </w:r>
      <w:r>
        <w:rPr>
          <w:rFonts w:hint="eastAsia" w:ascii="Times New Roman" w:hAnsi="Times New Roman" w:eastAsia="方正仿宋_GBK" w:cs="方正仿宋_GBK"/>
          <w:color w:val="auto"/>
          <w:spacing w:val="0"/>
          <w:w w:val="100"/>
          <w:kern w:val="2"/>
          <w:sz w:val="33"/>
          <w:szCs w:val="33"/>
          <w:lang w:val="en-US" w:eastAsia="zh-CN" w:bidi="ar-SA"/>
        </w:rPr>
        <w:t>257.76</w:t>
      </w:r>
      <w:r>
        <w:rPr>
          <w:rFonts w:hint="default" w:ascii="Times New Roman" w:hAnsi="Times New Roman" w:eastAsia="方正仿宋_GBK" w:cs="方正仿宋_GBK"/>
          <w:color w:val="auto"/>
          <w:spacing w:val="0"/>
          <w:w w:val="100"/>
          <w:kern w:val="2"/>
          <w:sz w:val="33"/>
          <w:szCs w:val="33"/>
          <w:lang w:val="en-US" w:eastAsia="zh-CN" w:bidi="ar-SA"/>
        </w:rPr>
        <w:t>万元，主要用于：</w:t>
      </w:r>
      <w:r>
        <w:rPr>
          <w:rFonts w:hint="eastAsia" w:ascii="Times New Roman" w:hAnsi="Times New Roman" w:eastAsia="方正仿宋_GBK" w:cs="方正仿宋_GBK"/>
          <w:color w:val="auto"/>
          <w:spacing w:val="0"/>
          <w:w w:val="100"/>
          <w:kern w:val="2"/>
          <w:sz w:val="33"/>
          <w:szCs w:val="33"/>
          <w:lang w:val="en-US" w:eastAsia="zh-CN" w:bidi="ar-SA"/>
        </w:rPr>
        <w:t>主要用于行政人员基本工资、津补贴、基础绩效奖等人员经费以及办公费、印刷费、水电费等日常公用经费支出，以保障人员经费按时足额支付，单位正常运转。</w:t>
      </w:r>
    </w:p>
    <w:p w14:paraId="34F37E28">
      <w:pPr>
        <w:suppressAutoHyphens/>
        <w:bidi w:val="0"/>
        <w:spacing w:line="580" w:lineRule="exact"/>
        <w:ind w:firstLine="660" w:firstLineChars="200"/>
        <w:rPr>
          <w:rFonts w:hint="eastAsia" w:ascii="Times New Roman" w:hAnsi="Times New Roman" w:eastAsia="方正仿宋_GBK" w:cs="方正仿宋_GBK"/>
          <w:color w:val="auto"/>
          <w:spacing w:val="0"/>
          <w:w w:val="100"/>
          <w:kern w:val="2"/>
          <w:sz w:val="33"/>
          <w:szCs w:val="33"/>
          <w:lang w:val="en-US" w:eastAsia="zh-CN" w:bidi="ar-SA"/>
        </w:rPr>
      </w:pPr>
      <w:r>
        <w:rPr>
          <w:rFonts w:hint="default" w:ascii="Times New Roman" w:hAnsi="Times New Roman" w:eastAsia="方正仿宋_GBK" w:cs="方正仿宋_GBK"/>
          <w:color w:val="auto"/>
          <w:spacing w:val="0"/>
          <w:w w:val="100"/>
          <w:kern w:val="2"/>
          <w:sz w:val="33"/>
          <w:szCs w:val="33"/>
          <w:lang w:val="en-US" w:eastAsia="zh-CN" w:bidi="ar-SA"/>
        </w:rPr>
        <w:t>2.</w:t>
      </w:r>
      <w:r>
        <w:rPr>
          <w:rFonts w:hint="eastAsia" w:ascii="Times New Roman" w:hAnsi="Times New Roman" w:eastAsia="方正仿宋_GBK" w:cs="方正仿宋_GBK"/>
          <w:color w:val="auto"/>
          <w:spacing w:val="0"/>
          <w:w w:val="100"/>
          <w:kern w:val="2"/>
          <w:sz w:val="33"/>
          <w:szCs w:val="33"/>
          <w:lang w:val="en-US" w:eastAsia="zh-CN" w:bidi="ar-SA"/>
        </w:rPr>
        <w:t>公共安全支出（类）公安（款）信息化建设</w:t>
      </w:r>
      <w:r>
        <w:rPr>
          <w:rFonts w:hint="default" w:ascii="Times New Roman" w:hAnsi="Times New Roman" w:eastAsia="方正仿宋_GBK" w:cs="方正仿宋_GBK"/>
          <w:color w:val="auto"/>
          <w:spacing w:val="0"/>
          <w:w w:val="100"/>
          <w:kern w:val="2"/>
          <w:sz w:val="33"/>
          <w:szCs w:val="33"/>
          <w:lang w:val="en-US" w:eastAsia="zh-CN" w:bidi="ar-SA"/>
        </w:rPr>
        <w:t>（项）</w:t>
      </w:r>
      <w:r>
        <w:rPr>
          <w:rFonts w:hint="eastAsia" w:ascii="Times New Roman" w:hAnsi="Times New Roman" w:eastAsia="方正仿宋_GBK" w:cs="方正仿宋_GBK"/>
          <w:color w:val="auto"/>
          <w:spacing w:val="0"/>
          <w:w w:val="100"/>
          <w:kern w:val="2"/>
          <w:sz w:val="33"/>
          <w:szCs w:val="33"/>
          <w:lang w:val="en-US" w:eastAsia="zh-CN" w:bidi="ar-SA"/>
        </w:rPr>
        <w:t>2024</w:t>
      </w:r>
      <w:r>
        <w:rPr>
          <w:rFonts w:hint="default" w:ascii="Times New Roman" w:hAnsi="Times New Roman" w:eastAsia="方正仿宋_GBK" w:cs="方正仿宋_GBK"/>
          <w:color w:val="auto"/>
          <w:spacing w:val="0"/>
          <w:w w:val="100"/>
          <w:kern w:val="2"/>
          <w:sz w:val="33"/>
          <w:szCs w:val="33"/>
          <w:lang w:val="en-US" w:eastAsia="zh-CN" w:bidi="ar-SA"/>
        </w:rPr>
        <w:t>年预算数为</w:t>
      </w:r>
      <w:r>
        <w:rPr>
          <w:rFonts w:hint="eastAsia" w:ascii="Times New Roman" w:hAnsi="Times New Roman" w:eastAsia="方正仿宋_GBK" w:cs="方正仿宋_GBK"/>
          <w:color w:val="auto"/>
          <w:spacing w:val="0"/>
          <w:w w:val="100"/>
          <w:kern w:val="2"/>
          <w:sz w:val="33"/>
          <w:szCs w:val="33"/>
          <w:lang w:val="en-US" w:eastAsia="zh-CN" w:bidi="ar-SA"/>
        </w:rPr>
        <w:t>8.26</w:t>
      </w:r>
      <w:r>
        <w:rPr>
          <w:rFonts w:hint="default" w:ascii="Times New Roman" w:hAnsi="Times New Roman" w:eastAsia="方正仿宋_GBK" w:cs="方正仿宋_GBK"/>
          <w:color w:val="auto"/>
          <w:spacing w:val="0"/>
          <w:w w:val="100"/>
          <w:kern w:val="2"/>
          <w:sz w:val="33"/>
          <w:szCs w:val="33"/>
          <w:lang w:val="en-US" w:eastAsia="zh-CN" w:bidi="ar-SA"/>
        </w:rPr>
        <w:t>万元，</w:t>
      </w:r>
      <w:r>
        <w:rPr>
          <w:rFonts w:hint="eastAsia" w:ascii="Times New Roman" w:hAnsi="Times New Roman" w:eastAsia="方正仿宋_GBK" w:cs="方正仿宋_GBK"/>
          <w:color w:val="auto"/>
          <w:spacing w:val="0"/>
          <w:w w:val="100"/>
          <w:kern w:val="2"/>
          <w:sz w:val="33"/>
          <w:szCs w:val="33"/>
          <w:lang w:val="en-US" w:eastAsia="zh-CN" w:bidi="ar-SA"/>
        </w:rPr>
        <w:t>主要用于政法三级网络租赁费、长安网运行维护费支出，以保障项目顺利实施。</w:t>
      </w:r>
    </w:p>
    <w:p w14:paraId="0AF72D1F">
      <w:pPr>
        <w:suppressAutoHyphens/>
        <w:bidi w:val="0"/>
        <w:spacing w:line="580" w:lineRule="exact"/>
        <w:ind w:firstLine="660" w:firstLineChars="200"/>
        <w:rPr>
          <w:rFonts w:hint="eastAsia" w:ascii="Times New Roman" w:hAnsi="Times New Roman" w:eastAsia="方正仿宋_GBK" w:cs="方正仿宋_GBK"/>
          <w:color w:val="auto"/>
          <w:spacing w:val="0"/>
          <w:w w:val="100"/>
          <w:kern w:val="2"/>
          <w:sz w:val="33"/>
          <w:szCs w:val="33"/>
          <w:lang w:val="en-US" w:eastAsia="zh-CN" w:bidi="ar-SA"/>
        </w:rPr>
      </w:pPr>
      <w:r>
        <w:rPr>
          <w:rFonts w:hint="default" w:ascii="Times New Roman" w:hAnsi="Times New Roman" w:eastAsia="方正仿宋_GBK" w:cs="方正仿宋_GBK"/>
          <w:color w:val="auto"/>
          <w:spacing w:val="0"/>
          <w:w w:val="100"/>
          <w:kern w:val="2"/>
          <w:sz w:val="33"/>
          <w:szCs w:val="33"/>
          <w:lang w:val="en-US" w:eastAsia="zh-CN" w:bidi="ar-SA"/>
        </w:rPr>
        <w:t>3.</w:t>
      </w:r>
      <w:r>
        <w:rPr>
          <w:rFonts w:hint="eastAsia" w:ascii="Times New Roman" w:hAnsi="Times New Roman" w:eastAsia="方正仿宋_GBK" w:cs="方正仿宋_GBK"/>
          <w:color w:val="auto"/>
          <w:spacing w:val="0"/>
          <w:w w:val="100"/>
          <w:kern w:val="2"/>
          <w:sz w:val="33"/>
          <w:szCs w:val="33"/>
          <w:lang w:val="en-US" w:eastAsia="zh-CN" w:bidi="ar-SA"/>
        </w:rPr>
        <w:t>公共安全支出（类）公安（款）事业运行（项）2024</w:t>
      </w:r>
      <w:r>
        <w:rPr>
          <w:rFonts w:hint="default" w:ascii="Times New Roman" w:hAnsi="Times New Roman" w:eastAsia="方正仿宋_GBK" w:cs="方正仿宋_GBK"/>
          <w:color w:val="auto"/>
          <w:spacing w:val="0"/>
          <w:w w:val="100"/>
          <w:kern w:val="2"/>
          <w:sz w:val="33"/>
          <w:szCs w:val="33"/>
          <w:lang w:val="en-US" w:eastAsia="zh-CN" w:bidi="ar-SA"/>
        </w:rPr>
        <w:t>年预算数为</w:t>
      </w:r>
      <w:r>
        <w:rPr>
          <w:rFonts w:hint="eastAsia" w:ascii="Times New Roman" w:hAnsi="Times New Roman" w:eastAsia="方正仿宋_GBK" w:cs="方正仿宋_GBK"/>
          <w:color w:val="auto"/>
          <w:spacing w:val="0"/>
          <w:w w:val="100"/>
          <w:kern w:val="2"/>
          <w:sz w:val="33"/>
          <w:szCs w:val="33"/>
          <w:lang w:val="en-US" w:eastAsia="zh-CN" w:bidi="ar-SA"/>
        </w:rPr>
        <w:t>98</w:t>
      </w:r>
      <w:r>
        <w:rPr>
          <w:rFonts w:hint="default" w:ascii="Times New Roman" w:hAnsi="Times New Roman" w:eastAsia="方正仿宋_GBK" w:cs="方正仿宋_GBK"/>
          <w:color w:val="auto"/>
          <w:spacing w:val="0"/>
          <w:w w:val="100"/>
          <w:kern w:val="2"/>
          <w:sz w:val="33"/>
          <w:szCs w:val="33"/>
          <w:lang w:val="en-US" w:eastAsia="zh-CN" w:bidi="ar-SA"/>
        </w:rPr>
        <w:t>万元，</w:t>
      </w:r>
      <w:r>
        <w:rPr>
          <w:rFonts w:hint="eastAsia" w:ascii="Times New Roman" w:hAnsi="Times New Roman" w:eastAsia="方正仿宋_GBK" w:cs="方正仿宋_GBK"/>
          <w:color w:val="auto"/>
          <w:spacing w:val="0"/>
          <w:w w:val="100"/>
          <w:kern w:val="2"/>
          <w:sz w:val="33"/>
          <w:szCs w:val="33"/>
          <w:lang w:val="en-US" w:eastAsia="zh-CN" w:bidi="ar-SA"/>
        </w:rPr>
        <w:t>主要用于事业人员基本工资，绩效工资、基础绩效奖等人员经费支出，以保障人员经费按时足额支付。</w:t>
      </w:r>
    </w:p>
    <w:p w14:paraId="197E6E9B">
      <w:pPr>
        <w:suppressAutoHyphens/>
        <w:bidi w:val="0"/>
        <w:spacing w:line="580" w:lineRule="exact"/>
        <w:ind w:firstLine="660" w:firstLineChars="200"/>
        <w:rPr>
          <w:rFonts w:hint="eastAsia" w:ascii="Times New Roman" w:hAnsi="Times New Roman" w:eastAsia="方正仿宋_GBK" w:cs="方正仿宋_GBK"/>
          <w:color w:val="auto"/>
          <w:spacing w:val="0"/>
          <w:w w:val="100"/>
          <w:kern w:val="2"/>
          <w:sz w:val="33"/>
          <w:szCs w:val="33"/>
          <w:lang w:val="en-US" w:eastAsia="zh-CN" w:bidi="ar-SA"/>
        </w:rPr>
      </w:pPr>
      <w:r>
        <w:rPr>
          <w:rFonts w:hint="eastAsia" w:ascii="Times New Roman" w:hAnsi="Times New Roman" w:eastAsia="方正仿宋_GBK" w:cs="方正仿宋_GBK"/>
          <w:color w:val="auto"/>
          <w:spacing w:val="0"/>
          <w:w w:val="100"/>
          <w:kern w:val="2"/>
          <w:sz w:val="33"/>
          <w:szCs w:val="33"/>
          <w:lang w:val="en-US" w:eastAsia="zh-CN" w:bidi="ar-SA"/>
        </w:rPr>
        <w:t>4.公共安全支出（类）公安（款）其他公安支出（项）2024年预算为1279.25万元，主要用于常态化扫黑除恶工作经费，网格员工资、保险、年终考核奖励及网格化系统运行经费支出，以保障项目顺利实施，筑牢基层组织之基。</w:t>
      </w:r>
    </w:p>
    <w:p w14:paraId="39C08EE9">
      <w:pPr>
        <w:suppressAutoHyphens/>
        <w:bidi w:val="0"/>
        <w:spacing w:line="580" w:lineRule="exact"/>
        <w:ind w:firstLine="660" w:firstLineChars="200"/>
        <w:rPr>
          <w:rFonts w:hint="eastAsia" w:ascii="Times New Roman" w:hAnsi="Times New Roman" w:eastAsia="方正仿宋_GBK" w:cs="方正仿宋_GBK"/>
          <w:color w:val="auto"/>
          <w:spacing w:val="0"/>
          <w:w w:val="100"/>
          <w:kern w:val="2"/>
          <w:sz w:val="33"/>
          <w:szCs w:val="33"/>
          <w:lang w:val="en-US" w:eastAsia="zh-CN" w:bidi="ar-SA"/>
        </w:rPr>
      </w:pPr>
      <w:r>
        <w:rPr>
          <w:rFonts w:hint="eastAsia" w:ascii="Times New Roman" w:hAnsi="Times New Roman" w:eastAsia="方正仿宋_GBK" w:cs="方正仿宋_GBK"/>
          <w:color w:val="auto"/>
          <w:spacing w:val="0"/>
          <w:w w:val="100"/>
          <w:kern w:val="2"/>
          <w:sz w:val="33"/>
          <w:szCs w:val="33"/>
          <w:lang w:val="en-US" w:eastAsia="zh-CN" w:bidi="ar-SA"/>
        </w:rPr>
        <w:t>5.社会保障和就业支出（类）行政事业单位离退休（款）机关事业单位基本养老保险缴费支出（项）2024年预算数为48.55万元，主要用于按照规定为在职职工缴纳基本养老保险，以保障人员经费按时足额支付。</w:t>
      </w:r>
    </w:p>
    <w:p w14:paraId="40BB4378">
      <w:pPr>
        <w:suppressAutoHyphens/>
        <w:bidi w:val="0"/>
        <w:spacing w:line="580" w:lineRule="exact"/>
        <w:ind w:firstLine="660" w:firstLineChars="200"/>
        <w:rPr>
          <w:rFonts w:hint="eastAsia" w:ascii="Times New Roman" w:hAnsi="Times New Roman" w:eastAsia="方正仿宋_GBK" w:cs="方正仿宋_GBK"/>
          <w:color w:val="auto"/>
          <w:spacing w:val="0"/>
          <w:w w:val="100"/>
          <w:kern w:val="2"/>
          <w:sz w:val="33"/>
          <w:szCs w:val="33"/>
          <w:lang w:val="en-US" w:eastAsia="zh-CN" w:bidi="ar-SA"/>
        </w:rPr>
      </w:pPr>
      <w:r>
        <w:rPr>
          <w:rFonts w:hint="eastAsia" w:ascii="Times New Roman" w:hAnsi="Times New Roman" w:eastAsia="方正仿宋_GBK" w:cs="方正仿宋_GBK"/>
          <w:color w:val="auto"/>
          <w:spacing w:val="0"/>
          <w:w w:val="100"/>
          <w:kern w:val="2"/>
          <w:sz w:val="33"/>
          <w:szCs w:val="33"/>
          <w:lang w:val="en-US" w:eastAsia="zh-CN" w:bidi="ar-SA"/>
        </w:rPr>
        <w:t>6.社会保障和就业支出（类）行政事业单位离退休（款）其他行政事业单位养老支出（项）2024年预算数为0.12万元，主要用于退休人员新机保统筹外支出，以保障退休人员权益。</w:t>
      </w:r>
    </w:p>
    <w:p w14:paraId="2C6B3E51">
      <w:pPr>
        <w:suppressAutoHyphens/>
        <w:bidi w:val="0"/>
        <w:spacing w:line="580" w:lineRule="exact"/>
        <w:ind w:firstLine="660" w:firstLineChars="200"/>
        <w:rPr>
          <w:rFonts w:hint="eastAsia" w:ascii="Times New Roman" w:hAnsi="Times New Roman" w:eastAsia="方正仿宋_GBK" w:cs="方正仿宋_GBK"/>
          <w:color w:val="auto"/>
          <w:spacing w:val="0"/>
          <w:w w:val="100"/>
          <w:kern w:val="2"/>
          <w:sz w:val="33"/>
          <w:szCs w:val="33"/>
          <w:lang w:val="en-US" w:eastAsia="zh-CN" w:bidi="ar-SA"/>
        </w:rPr>
      </w:pPr>
      <w:r>
        <w:rPr>
          <w:rFonts w:hint="eastAsia" w:ascii="Times New Roman" w:hAnsi="Times New Roman" w:eastAsia="方正仿宋_GBK" w:cs="方正仿宋_GBK"/>
          <w:color w:val="auto"/>
          <w:spacing w:val="0"/>
          <w:w w:val="100"/>
          <w:kern w:val="2"/>
          <w:sz w:val="33"/>
          <w:szCs w:val="33"/>
          <w:lang w:val="en-US" w:eastAsia="zh-CN" w:bidi="ar-SA"/>
        </w:rPr>
        <w:t>7.社会保障和就业支出（类）其他社会保障和就业支出（款）其他社会保障和就业支出（项）2024年预算数为0.85万元，主要用于按照规定为在职职工缴纳工伤、失业保险，以保障人员经费按时足额支付。</w:t>
      </w:r>
    </w:p>
    <w:p w14:paraId="571F7BFD">
      <w:pPr>
        <w:keepNext w:val="0"/>
        <w:keepLines w:val="0"/>
        <w:pageBreakBefore w:val="0"/>
        <w:suppressAutoHyphens/>
        <w:kinsoku/>
        <w:wordWrap/>
        <w:topLinePunct w:val="0"/>
        <w:bidi w:val="0"/>
        <w:spacing w:line="590" w:lineRule="exact"/>
        <w:ind w:firstLine="660" w:firstLineChars="200"/>
        <w:rPr>
          <w:rFonts w:hint="eastAsia" w:ascii="Times New Roman" w:hAnsi="Times New Roman" w:eastAsia="方正仿宋_GBK" w:cs="方正仿宋_GBK"/>
          <w:color w:val="auto"/>
          <w:spacing w:val="0"/>
          <w:w w:val="100"/>
          <w:kern w:val="2"/>
          <w:sz w:val="33"/>
          <w:szCs w:val="33"/>
          <w:lang w:val="en-US" w:eastAsia="zh-CN" w:bidi="ar-SA"/>
        </w:rPr>
      </w:pPr>
      <w:r>
        <w:rPr>
          <w:rFonts w:hint="eastAsia" w:ascii="Times New Roman" w:hAnsi="Times New Roman" w:eastAsia="方正仿宋_GBK" w:cs="方正仿宋_GBK"/>
          <w:color w:val="auto"/>
          <w:spacing w:val="0"/>
          <w:w w:val="100"/>
          <w:kern w:val="2"/>
          <w:sz w:val="33"/>
          <w:szCs w:val="33"/>
          <w:lang w:val="en-US" w:eastAsia="zh-CN" w:bidi="ar-SA"/>
        </w:rPr>
        <w:t>8.卫生健康支出（类）行政事业单位医疗（款）行政单位医疗（项）2024年预算数为9.44万元，主要用于按照规定标准为在职行政人员缴纳的基本医疗保险，以保障人员经费按时足额支付。</w:t>
      </w:r>
    </w:p>
    <w:p w14:paraId="4D4BB6EA">
      <w:pPr>
        <w:keepNext w:val="0"/>
        <w:keepLines w:val="0"/>
        <w:pageBreakBefore w:val="0"/>
        <w:suppressAutoHyphens/>
        <w:kinsoku/>
        <w:wordWrap/>
        <w:topLinePunct w:val="0"/>
        <w:bidi w:val="0"/>
        <w:spacing w:line="590" w:lineRule="exact"/>
        <w:ind w:firstLine="660" w:firstLineChars="200"/>
        <w:rPr>
          <w:rFonts w:hint="default" w:ascii="Times New Roman" w:hAnsi="Times New Roman" w:eastAsia="方正仿宋_GBK" w:cs="方正仿宋_GBK"/>
          <w:color w:val="auto"/>
          <w:spacing w:val="0"/>
          <w:w w:val="100"/>
          <w:kern w:val="2"/>
          <w:sz w:val="33"/>
          <w:szCs w:val="33"/>
          <w:lang w:val="en-US" w:eastAsia="zh-CN" w:bidi="ar-SA"/>
        </w:rPr>
      </w:pPr>
      <w:r>
        <w:rPr>
          <w:rFonts w:hint="eastAsia" w:ascii="Times New Roman" w:hAnsi="Times New Roman" w:eastAsia="方正仿宋_GBK" w:cs="方正仿宋_GBK"/>
          <w:color w:val="auto"/>
          <w:spacing w:val="0"/>
          <w:w w:val="100"/>
          <w:kern w:val="2"/>
          <w:sz w:val="33"/>
          <w:szCs w:val="33"/>
          <w:lang w:val="en-US" w:eastAsia="zh-CN" w:bidi="ar-SA"/>
        </w:rPr>
        <w:t>9.卫生健康支出（类）行政事业单位医疗（款）事业单位医疗（项）2024年预算数为4.39万元，主要用于按照规定标准为在职事业人员缴纳的基本医疗保险，以保障人员经费按时足额支付。</w:t>
      </w:r>
    </w:p>
    <w:p w14:paraId="18ACFE60">
      <w:pPr>
        <w:pStyle w:val="3"/>
        <w:keepNext w:val="0"/>
        <w:keepLines w:val="0"/>
        <w:pageBreakBefore w:val="0"/>
        <w:kinsoku/>
        <w:wordWrap/>
        <w:topLinePunct w:val="0"/>
        <w:bidi w:val="0"/>
        <w:spacing w:line="590" w:lineRule="exact"/>
        <w:ind w:firstLine="660" w:firstLineChars="200"/>
        <w:rPr>
          <w:rFonts w:hint="eastAsia" w:ascii="Times New Roman" w:hAnsi="Times New Roman" w:eastAsia="方正仿宋_GBK" w:cs="方正仿宋_GBK"/>
          <w:color w:val="auto"/>
          <w:spacing w:val="0"/>
          <w:w w:val="100"/>
          <w:kern w:val="2"/>
          <w:sz w:val="33"/>
          <w:szCs w:val="33"/>
          <w:lang w:val="en-US" w:eastAsia="zh-CN" w:bidi="ar-SA"/>
        </w:rPr>
      </w:pPr>
      <w:r>
        <w:rPr>
          <w:rFonts w:hint="eastAsia" w:ascii="Times New Roman" w:hAnsi="Times New Roman" w:eastAsia="方正仿宋_GBK" w:cs="方正仿宋_GBK"/>
          <w:color w:val="auto"/>
          <w:spacing w:val="0"/>
          <w:w w:val="100"/>
          <w:kern w:val="2"/>
          <w:sz w:val="33"/>
          <w:szCs w:val="33"/>
          <w:lang w:val="en-US" w:eastAsia="zh-CN" w:bidi="ar-SA"/>
        </w:rPr>
        <w:t>10.卫生健康支出（类）行政事业单位医疗（款）公务员医疗补助（项）2024年预算数为3.59万元，主要用于按照规定标准为行政人员缴纳的医疗补助，以保障人员经费按时足额支付。</w:t>
      </w:r>
    </w:p>
    <w:p w14:paraId="70326668">
      <w:pPr>
        <w:pStyle w:val="3"/>
        <w:keepNext w:val="0"/>
        <w:keepLines w:val="0"/>
        <w:pageBreakBefore w:val="0"/>
        <w:kinsoku/>
        <w:wordWrap/>
        <w:topLinePunct w:val="0"/>
        <w:bidi w:val="0"/>
        <w:spacing w:line="590" w:lineRule="exact"/>
        <w:ind w:firstLine="660" w:firstLineChars="200"/>
        <w:rPr>
          <w:rFonts w:hint="eastAsia" w:ascii="Times New Roman" w:hAnsi="Times New Roman" w:eastAsia="方正仿宋_GBK" w:cs="方正仿宋_GBK"/>
          <w:color w:val="auto"/>
          <w:spacing w:val="0"/>
          <w:w w:val="100"/>
          <w:sz w:val="33"/>
          <w:szCs w:val="33"/>
        </w:rPr>
      </w:pPr>
      <w:r>
        <w:rPr>
          <w:rFonts w:hint="eastAsia" w:ascii="Times New Roman" w:hAnsi="Times New Roman" w:eastAsia="方正仿宋_GBK" w:cs="方正仿宋_GBK"/>
          <w:color w:val="auto"/>
          <w:spacing w:val="0"/>
          <w:w w:val="100"/>
          <w:sz w:val="33"/>
          <w:szCs w:val="33"/>
          <w:lang w:val="en-US" w:eastAsia="zh-CN"/>
        </w:rPr>
        <w:t>11.</w:t>
      </w:r>
      <w:r>
        <w:rPr>
          <w:rFonts w:hint="eastAsia" w:ascii="Times New Roman" w:hAnsi="Times New Roman" w:eastAsia="方正仿宋_GBK" w:cs="方正仿宋_GBK"/>
          <w:color w:val="auto"/>
          <w:spacing w:val="0"/>
          <w:w w:val="100"/>
          <w:sz w:val="33"/>
          <w:szCs w:val="33"/>
        </w:rPr>
        <w:t>卫生健康支出（类）行政事业单位医疗（款） 其他行政事业单位医疗支出（项）</w:t>
      </w:r>
      <w:r>
        <w:rPr>
          <w:rFonts w:hint="eastAsia" w:ascii="Times New Roman" w:hAnsi="Times New Roman" w:eastAsia="方正仿宋_GBK" w:cs="方正仿宋_GBK"/>
          <w:color w:val="auto"/>
          <w:spacing w:val="0"/>
          <w:w w:val="100"/>
          <w:sz w:val="33"/>
          <w:szCs w:val="33"/>
          <w:lang w:val="en-US" w:eastAsia="zh-CN"/>
        </w:rPr>
        <w:t>2024年</w:t>
      </w:r>
      <w:r>
        <w:rPr>
          <w:rFonts w:hint="eastAsia" w:ascii="Times New Roman" w:hAnsi="Times New Roman" w:eastAsia="方正仿宋_GBK" w:cs="方正仿宋_GBK"/>
          <w:color w:val="auto"/>
          <w:spacing w:val="0"/>
          <w:w w:val="100"/>
          <w:sz w:val="33"/>
          <w:szCs w:val="33"/>
        </w:rPr>
        <w:t>预算数为</w:t>
      </w:r>
      <w:r>
        <w:rPr>
          <w:rFonts w:hint="eastAsia" w:ascii="Times New Roman" w:hAnsi="Times New Roman" w:eastAsia="方正仿宋_GBK" w:cs="方正仿宋_GBK"/>
          <w:color w:val="auto"/>
          <w:spacing w:val="0"/>
          <w:w w:val="100"/>
          <w:sz w:val="33"/>
          <w:szCs w:val="33"/>
          <w:lang w:val="en-US" w:eastAsia="zh-CN"/>
        </w:rPr>
        <w:t>0.34</w:t>
      </w:r>
      <w:r>
        <w:rPr>
          <w:rFonts w:hint="eastAsia" w:ascii="Times New Roman" w:hAnsi="Times New Roman" w:eastAsia="方正仿宋_GBK" w:cs="方正仿宋_GBK"/>
          <w:color w:val="auto"/>
          <w:spacing w:val="0"/>
          <w:w w:val="100"/>
          <w:sz w:val="33"/>
          <w:szCs w:val="33"/>
        </w:rPr>
        <w:t>万元，主要用于按照规定标准为</w:t>
      </w:r>
      <w:r>
        <w:rPr>
          <w:rFonts w:hint="eastAsia" w:ascii="Times New Roman" w:hAnsi="Times New Roman" w:eastAsia="方正仿宋_GBK" w:cs="方正仿宋_GBK"/>
          <w:color w:val="auto"/>
          <w:spacing w:val="0"/>
          <w:w w:val="100"/>
          <w:sz w:val="33"/>
          <w:szCs w:val="33"/>
          <w:lang w:val="en-US" w:eastAsia="zh-CN"/>
        </w:rPr>
        <w:t>事业人员</w:t>
      </w:r>
      <w:r>
        <w:rPr>
          <w:rFonts w:hint="eastAsia" w:ascii="Times New Roman" w:hAnsi="Times New Roman" w:eastAsia="方正仿宋_GBK" w:cs="方正仿宋_GBK"/>
          <w:color w:val="auto"/>
          <w:spacing w:val="0"/>
          <w:w w:val="100"/>
          <w:sz w:val="33"/>
          <w:szCs w:val="33"/>
        </w:rPr>
        <w:t>缴纳的</w:t>
      </w:r>
      <w:r>
        <w:rPr>
          <w:rFonts w:hint="eastAsia" w:ascii="Times New Roman" w:hAnsi="Times New Roman" w:eastAsia="方正仿宋_GBK" w:cs="方正仿宋_GBK"/>
          <w:color w:val="auto"/>
          <w:spacing w:val="0"/>
          <w:w w:val="100"/>
          <w:sz w:val="33"/>
          <w:szCs w:val="33"/>
          <w:lang w:val="en-US" w:eastAsia="zh-CN"/>
        </w:rPr>
        <w:t>大额医疗费</w:t>
      </w:r>
      <w:r>
        <w:rPr>
          <w:rFonts w:hint="eastAsia" w:ascii="Times New Roman" w:hAnsi="Times New Roman" w:eastAsia="方正仿宋_GBK" w:cs="方正仿宋_GBK"/>
          <w:color w:val="auto"/>
          <w:spacing w:val="0"/>
          <w:w w:val="100"/>
          <w:sz w:val="33"/>
          <w:szCs w:val="33"/>
          <w:lang w:eastAsia="zh-CN"/>
        </w:rPr>
        <w:t>，</w:t>
      </w:r>
      <w:r>
        <w:rPr>
          <w:rFonts w:hint="eastAsia" w:ascii="Times New Roman" w:hAnsi="Times New Roman" w:eastAsia="方正仿宋_GBK" w:cs="方正仿宋_GBK"/>
          <w:color w:val="auto"/>
          <w:spacing w:val="0"/>
          <w:w w:val="100"/>
          <w:sz w:val="33"/>
          <w:szCs w:val="33"/>
          <w:lang w:val="en-US" w:eastAsia="zh-CN"/>
        </w:rPr>
        <w:t>以保障人员经费按时足额支付</w:t>
      </w:r>
      <w:r>
        <w:rPr>
          <w:rFonts w:hint="eastAsia" w:ascii="Times New Roman" w:hAnsi="Times New Roman" w:eastAsia="方正仿宋_GBK" w:cs="方正仿宋_GBK"/>
          <w:color w:val="auto"/>
          <w:spacing w:val="0"/>
          <w:w w:val="100"/>
          <w:sz w:val="33"/>
          <w:szCs w:val="33"/>
        </w:rPr>
        <w:t>。</w:t>
      </w:r>
    </w:p>
    <w:p w14:paraId="2B5E2FE2">
      <w:pPr>
        <w:pStyle w:val="3"/>
        <w:keepNext w:val="0"/>
        <w:keepLines w:val="0"/>
        <w:pageBreakBefore w:val="0"/>
        <w:kinsoku/>
        <w:wordWrap/>
        <w:topLinePunct w:val="0"/>
        <w:bidi w:val="0"/>
        <w:spacing w:line="590" w:lineRule="exact"/>
        <w:ind w:firstLine="660" w:firstLineChars="200"/>
        <w:rPr>
          <w:rFonts w:hint="default" w:ascii="Times New Roman" w:hAnsi="Times New Roman" w:eastAsia="方正仿宋_GBK" w:cs="方正仿宋_GBK"/>
          <w:color w:val="auto"/>
          <w:spacing w:val="0"/>
          <w:w w:val="100"/>
          <w:sz w:val="33"/>
          <w:szCs w:val="33"/>
          <w:lang w:val="en-US" w:eastAsia="zh-CN"/>
        </w:rPr>
      </w:pPr>
      <w:r>
        <w:rPr>
          <w:rFonts w:hint="eastAsia" w:ascii="Times New Roman" w:hAnsi="Times New Roman" w:eastAsia="方正仿宋_GBK" w:cs="方正仿宋_GBK"/>
          <w:color w:val="auto"/>
          <w:sz w:val="33"/>
          <w:szCs w:val="33"/>
          <w:shd w:val="clear" w:color="auto" w:fill="FFFFFF"/>
          <w:lang w:val="en-US" w:eastAsia="zh-CN"/>
        </w:rPr>
        <w:t>12.</w:t>
      </w:r>
      <w:r>
        <w:rPr>
          <w:rFonts w:hint="eastAsia" w:ascii="Times New Roman" w:hAnsi="Times New Roman" w:eastAsia="方正仿宋_GBK" w:cs="方正仿宋_GBK"/>
          <w:color w:val="auto"/>
          <w:spacing w:val="0"/>
          <w:w w:val="100"/>
          <w:sz w:val="33"/>
          <w:szCs w:val="33"/>
          <w:lang w:val="en-US" w:eastAsia="zh-CN"/>
        </w:rPr>
        <w:t>住房保障支出（类）住房改革支出（款）住房公积金（项）2024年预算数为40.53，</w:t>
      </w:r>
      <w:r>
        <w:rPr>
          <w:rFonts w:hint="eastAsia" w:ascii="Times New Roman" w:hAnsi="Times New Roman" w:eastAsia="方正仿宋_GBK" w:cs="方正仿宋_GBK"/>
          <w:color w:val="auto"/>
          <w:spacing w:val="0"/>
          <w:w w:val="100"/>
          <w:sz w:val="33"/>
          <w:szCs w:val="33"/>
        </w:rPr>
        <w:t>主要用于按照规定标准为</w:t>
      </w:r>
      <w:r>
        <w:rPr>
          <w:rFonts w:hint="eastAsia" w:ascii="Times New Roman" w:hAnsi="Times New Roman" w:eastAsia="方正仿宋_GBK" w:cs="方正仿宋_GBK"/>
          <w:color w:val="auto"/>
          <w:spacing w:val="0"/>
          <w:w w:val="100"/>
          <w:sz w:val="33"/>
          <w:szCs w:val="33"/>
          <w:lang w:val="en-US" w:eastAsia="zh-CN"/>
        </w:rPr>
        <w:t>在职</w:t>
      </w:r>
      <w:r>
        <w:rPr>
          <w:rFonts w:hint="eastAsia" w:ascii="Times New Roman" w:hAnsi="Times New Roman" w:eastAsia="方正仿宋_GBK" w:cs="方正仿宋_GBK"/>
          <w:color w:val="auto"/>
          <w:spacing w:val="0"/>
          <w:w w:val="100"/>
          <w:sz w:val="33"/>
          <w:szCs w:val="33"/>
        </w:rPr>
        <w:t>职工缴纳的</w:t>
      </w:r>
      <w:r>
        <w:rPr>
          <w:rFonts w:hint="eastAsia" w:ascii="Times New Roman" w:hAnsi="Times New Roman" w:eastAsia="方正仿宋_GBK" w:cs="方正仿宋_GBK"/>
          <w:color w:val="auto"/>
          <w:spacing w:val="0"/>
          <w:w w:val="100"/>
          <w:sz w:val="33"/>
          <w:szCs w:val="33"/>
          <w:lang w:val="en-US" w:eastAsia="zh-CN"/>
        </w:rPr>
        <w:t>住房公积金</w:t>
      </w:r>
      <w:r>
        <w:rPr>
          <w:rFonts w:hint="eastAsia" w:ascii="Times New Roman" w:hAnsi="Times New Roman" w:eastAsia="方正仿宋_GBK" w:cs="方正仿宋_GBK"/>
          <w:color w:val="auto"/>
          <w:spacing w:val="0"/>
          <w:w w:val="100"/>
          <w:sz w:val="33"/>
          <w:szCs w:val="33"/>
          <w:lang w:eastAsia="zh-CN"/>
        </w:rPr>
        <w:t>，</w:t>
      </w:r>
      <w:r>
        <w:rPr>
          <w:rFonts w:hint="eastAsia" w:ascii="Times New Roman" w:hAnsi="Times New Roman" w:eastAsia="方正仿宋_GBK" w:cs="方正仿宋_GBK"/>
          <w:color w:val="auto"/>
          <w:spacing w:val="0"/>
          <w:w w:val="100"/>
          <w:sz w:val="33"/>
          <w:szCs w:val="33"/>
          <w:lang w:val="en-US" w:eastAsia="zh-CN"/>
        </w:rPr>
        <w:t>以保障人员经费按时足额支付</w:t>
      </w:r>
      <w:r>
        <w:rPr>
          <w:rFonts w:hint="eastAsia" w:ascii="Times New Roman" w:hAnsi="Times New Roman" w:eastAsia="方正仿宋_GBK" w:cs="方正仿宋_GBK"/>
          <w:color w:val="auto"/>
          <w:spacing w:val="0"/>
          <w:w w:val="100"/>
          <w:sz w:val="33"/>
          <w:szCs w:val="33"/>
        </w:rPr>
        <w:t>。</w:t>
      </w:r>
    </w:p>
    <w:p w14:paraId="1E161E82">
      <w:pPr>
        <w:numPr>
          <w:ilvl w:val="0"/>
          <w:numId w:val="0"/>
        </w:numPr>
        <w:suppressAutoHyphens/>
        <w:bidi w:val="0"/>
        <w:spacing w:line="580" w:lineRule="exact"/>
        <w:ind w:firstLine="660" w:firstLineChars="200"/>
        <w:outlineLvl w:val="1"/>
        <w:rPr>
          <w:rFonts w:hint="default" w:ascii="Times New Roman" w:hAnsi="Times New Roman" w:eastAsia="黑体" w:cs="Times New Roman"/>
          <w:sz w:val="33"/>
          <w:szCs w:val="32"/>
          <w:highlight w:val="none"/>
          <w:lang w:eastAsia="zh-CN"/>
        </w:rPr>
      </w:pPr>
      <w:r>
        <w:rPr>
          <w:rFonts w:hint="eastAsia" w:ascii="Times New Roman" w:hAnsi="Times New Roman" w:eastAsia="黑体" w:cs="Times New Roman"/>
          <w:sz w:val="33"/>
          <w:szCs w:val="32"/>
          <w:highlight w:val="none"/>
          <w:lang w:eastAsia="zh-CN"/>
        </w:rPr>
        <w:t>四</w:t>
      </w:r>
      <w:r>
        <w:rPr>
          <w:rFonts w:hint="default" w:ascii="Times New Roman" w:hAnsi="Times New Roman" w:eastAsia="黑体" w:cs="Times New Roman"/>
          <w:sz w:val="33"/>
          <w:szCs w:val="32"/>
          <w:highlight w:val="none"/>
          <w:lang w:eastAsia="zh-CN"/>
        </w:rPr>
        <w:t>、</w:t>
      </w:r>
      <w:r>
        <w:rPr>
          <w:rFonts w:hint="default" w:ascii="Times New Roman" w:hAnsi="Times New Roman" w:eastAsia="黑体" w:cs="Times New Roman"/>
          <w:sz w:val="33"/>
          <w:szCs w:val="32"/>
          <w:highlight w:val="none"/>
        </w:rPr>
        <w:t>一般公共预算基本支出</w:t>
      </w:r>
      <w:r>
        <w:rPr>
          <w:rFonts w:hint="default" w:ascii="Times New Roman" w:hAnsi="Times New Roman" w:eastAsia="黑体" w:cs="Times New Roman"/>
          <w:sz w:val="33"/>
          <w:szCs w:val="32"/>
          <w:highlight w:val="none"/>
          <w:lang w:eastAsia="zh-CN"/>
        </w:rPr>
        <w:t>情况说明</w:t>
      </w:r>
    </w:p>
    <w:p w14:paraId="21E3FED8">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广安区委政法委2024</w:t>
      </w:r>
      <w:r>
        <w:rPr>
          <w:rFonts w:hint="default" w:ascii="Times New Roman" w:hAnsi="Times New Roman" w:eastAsia="方正仿宋_GBK" w:cs="方正仿宋_GBK"/>
          <w:color w:val="auto"/>
          <w:sz w:val="33"/>
          <w:szCs w:val="33"/>
          <w:highlight w:val="none"/>
          <w:lang w:val="en-US" w:eastAsia="zh-CN"/>
        </w:rPr>
        <w:t>年一般公共预算基本支出</w:t>
      </w:r>
      <w:r>
        <w:rPr>
          <w:rFonts w:hint="eastAsia" w:ascii="Times New Roman" w:hAnsi="Times New Roman" w:eastAsia="方正仿宋_GBK" w:cs="方正仿宋_GBK"/>
          <w:color w:val="auto"/>
          <w:sz w:val="33"/>
          <w:szCs w:val="33"/>
          <w:highlight w:val="none"/>
          <w:lang w:val="en-US" w:eastAsia="zh-CN"/>
        </w:rPr>
        <w:t>463.45</w:t>
      </w:r>
      <w:r>
        <w:rPr>
          <w:rFonts w:hint="default" w:ascii="Times New Roman" w:hAnsi="Times New Roman" w:eastAsia="方正仿宋_GBK" w:cs="方正仿宋_GBK"/>
          <w:color w:val="auto"/>
          <w:sz w:val="33"/>
          <w:szCs w:val="33"/>
          <w:highlight w:val="none"/>
          <w:lang w:val="en-US" w:eastAsia="zh-CN"/>
        </w:rPr>
        <w:t>万元，其中：</w:t>
      </w:r>
    </w:p>
    <w:p w14:paraId="69BFEE2A">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color w:val="auto"/>
          <w:sz w:val="33"/>
          <w:szCs w:val="33"/>
          <w:highlight w:val="none"/>
          <w:lang w:val="en-US" w:eastAsia="zh-CN"/>
        </w:rPr>
      </w:pPr>
      <w:r>
        <w:rPr>
          <w:rFonts w:hint="default" w:ascii="Times New Roman" w:hAnsi="Times New Roman" w:eastAsia="方正仿宋_GBK" w:cs="方正仿宋_GBK"/>
          <w:color w:val="auto"/>
          <w:sz w:val="33"/>
          <w:szCs w:val="33"/>
          <w:highlight w:val="none"/>
          <w:lang w:val="en-US" w:eastAsia="zh-CN"/>
        </w:rPr>
        <w:t>人员经费</w:t>
      </w:r>
      <w:r>
        <w:rPr>
          <w:rFonts w:hint="eastAsia" w:ascii="Times New Roman" w:hAnsi="Times New Roman" w:eastAsia="方正仿宋_GBK" w:cs="方正仿宋_GBK"/>
          <w:color w:val="auto"/>
          <w:sz w:val="33"/>
          <w:szCs w:val="33"/>
          <w:highlight w:val="none"/>
          <w:lang w:val="en-US" w:eastAsia="zh-CN"/>
        </w:rPr>
        <w:t>411.15</w:t>
      </w:r>
      <w:r>
        <w:rPr>
          <w:rFonts w:hint="default" w:ascii="Times New Roman" w:hAnsi="Times New Roman" w:eastAsia="方正仿宋_GBK" w:cs="方正仿宋_GBK"/>
          <w:color w:val="auto"/>
          <w:sz w:val="33"/>
          <w:szCs w:val="33"/>
          <w:highlight w:val="none"/>
          <w:lang w:val="en-US" w:eastAsia="zh-CN"/>
        </w:rPr>
        <w:t>万元，主要包括：</w:t>
      </w:r>
      <w:r>
        <w:rPr>
          <w:rFonts w:hint="eastAsia" w:ascii="Times New Roman" w:hAnsi="Times New Roman" w:eastAsia="方正仿宋_GBK" w:cs="方正仿宋_GBK"/>
          <w:color w:val="auto"/>
          <w:sz w:val="33"/>
          <w:szCs w:val="33"/>
          <w:highlight w:val="none"/>
          <w:lang w:val="en-US" w:eastAsia="zh-CN"/>
        </w:rPr>
        <w:t>基本工资、津贴补贴、奖金、绩效工资、机关事业单位基本养老保险缴费、职工基本医疗保险缴费、公务员医疗补助缴费、其他社会保障缴费、住房公积金。</w:t>
      </w:r>
    </w:p>
    <w:p w14:paraId="45C1BC51">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color w:val="auto"/>
          <w:sz w:val="33"/>
          <w:szCs w:val="33"/>
          <w:highlight w:val="none"/>
          <w:lang w:val="en-US" w:eastAsia="zh-CN"/>
        </w:rPr>
      </w:pPr>
      <w:r>
        <w:rPr>
          <w:rFonts w:hint="default" w:ascii="Times New Roman" w:hAnsi="Times New Roman" w:eastAsia="方正仿宋_GBK" w:cs="方正仿宋_GBK"/>
          <w:color w:val="auto"/>
          <w:sz w:val="33"/>
          <w:szCs w:val="33"/>
          <w:highlight w:val="none"/>
          <w:lang w:val="en-US" w:eastAsia="zh-CN"/>
        </w:rPr>
        <w:t>公用经费</w:t>
      </w:r>
      <w:r>
        <w:rPr>
          <w:rFonts w:hint="eastAsia" w:ascii="Times New Roman" w:hAnsi="Times New Roman" w:eastAsia="方正仿宋_GBK" w:cs="方正仿宋_GBK"/>
          <w:color w:val="auto"/>
          <w:sz w:val="33"/>
          <w:szCs w:val="33"/>
          <w:highlight w:val="none"/>
          <w:lang w:val="en-US" w:eastAsia="zh-CN"/>
        </w:rPr>
        <w:t>52.3</w:t>
      </w:r>
      <w:r>
        <w:rPr>
          <w:rFonts w:hint="default" w:ascii="Times New Roman" w:hAnsi="Times New Roman" w:eastAsia="方正仿宋_GBK" w:cs="方正仿宋_GBK"/>
          <w:color w:val="auto"/>
          <w:sz w:val="33"/>
          <w:szCs w:val="33"/>
          <w:highlight w:val="none"/>
          <w:lang w:val="en-US" w:eastAsia="zh-CN"/>
        </w:rPr>
        <w:t>万元，主要包括：</w:t>
      </w:r>
      <w:r>
        <w:rPr>
          <w:rFonts w:hint="eastAsia" w:ascii="Times New Roman" w:hAnsi="Times New Roman" w:eastAsia="方正仿宋_GBK" w:cs="方正仿宋_GBK"/>
          <w:color w:val="auto"/>
          <w:sz w:val="33"/>
          <w:szCs w:val="33"/>
          <w:highlight w:val="none"/>
          <w:lang w:val="en-US" w:eastAsia="zh-CN"/>
        </w:rPr>
        <w:t>办公费、印刷费、水费、电费、邮电费、差旅费、物业管理费、维修（护）费、会议费、培训费、公务接待费、劳务费、工会经费、福利费、其他交通费、其他商品和服务支出、办公设备购置。</w:t>
      </w:r>
    </w:p>
    <w:p w14:paraId="4A8006F3">
      <w:pPr>
        <w:suppressAutoHyphens/>
        <w:bidi w:val="0"/>
        <w:spacing w:line="580" w:lineRule="exact"/>
        <w:ind w:firstLine="660" w:firstLineChars="200"/>
        <w:outlineLvl w:val="1"/>
        <w:rPr>
          <w:rFonts w:hint="default" w:ascii="Times New Roman" w:hAnsi="Times New Roman" w:eastAsia="黑体" w:cs="Times New Roman"/>
          <w:sz w:val="33"/>
          <w:szCs w:val="32"/>
          <w:highlight w:val="none"/>
        </w:rPr>
      </w:pPr>
      <w:r>
        <w:rPr>
          <w:rFonts w:hint="eastAsia" w:ascii="Times New Roman" w:hAnsi="Times New Roman" w:eastAsia="黑体" w:cs="Times New Roman"/>
          <w:sz w:val="33"/>
          <w:szCs w:val="32"/>
          <w:highlight w:val="none"/>
          <w:lang w:eastAsia="zh-CN"/>
        </w:rPr>
        <w:t>五</w:t>
      </w:r>
      <w:r>
        <w:rPr>
          <w:rFonts w:hint="default" w:ascii="Times New Roman" w:hAnsi="Times New Roman" w:eastAsia="黑体" w:cs="Times New Roman"/>
          <w:sz w:val="33"/>
          <w:szCs w:val="32"/>
          <w:highlight w:val="none"/>
          <w:lang w:eastAsia="zh-CN"/>
        </w:rPr>
        <w:t>、</w:t>
      </w:r>
      <w:r>
        <w:rPr>
          <w:rFonts w:hint="default" w:ascii="Times New Roman" w:hAnsi="Times New Roman" w:eastAsia="黑体" w:cs="Times New Roman"/>
          <w:sz w:val="33"/>
          <w:szCs w:val="32"/>
          <w:highlight w:val="none"/>
        </w:rPr>
        <w:t>“三公”经费财政拨款预算安排情况说明</w:t>
      </w:r>
    </w:p>
    <w:p w14:paraId="578ABF2D">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广安区委政法委2024</w:t>
      </w:r>
      <w:r>
        <w:rPr>
          <w:rFonts w:hint="default" w:ascii="Times New Roman" w:hAnsi="Times New Roman" w:eastAsia="方正仿宋_GBK" w:cs="方正仿宋_GBK"/>
          <w:color w:val="auto"/>
          <w:sz w:val="33"/>
          <w:szCs w:val="33"/>
          <w:highlight w:val="none"/>
          <w:lang w:val="en-US" w:eastAsia="zh-CN"/>
        </w:rPr>
        <w:t>年“三公”经费财政拨款预算数</w:t>
      </w:r>
      <w:r>
        <w:rPr>
          <w:rFonts w:hint="eastAsia" w:ascii="Times New Roman" w:hAnsi="Times New Roman" w:eastAsia="方正仿宋_GBK" w:cs="方正仿宋_GBK"/>
          <w:color w:val="auto"/>
          <w:sz w:val="33"/>
          <w:szCs w:val="33"/>
          <w:highlight w:val="none"/>
          <w:lang w:val="en-US" w:eastAsia="zh-CN"/>
        </w:rPr>
        <w:t>1.34</w:t>
      </w:r>
      <w:r>
        <w:rPr>
          <w:rFonts w:hint="default" w:ascii="Times New Roman" w:hAnsi="Times New Roman" w:eastAsia="方正仿宋_GBK" w:cs="方正仿宋_GBK"/>
          <w:color w:val="auto"/>
          <w:sz w:val="33"/>
          <w:szCs w:val="33"/>
          <w:highlight w:val="none"/>
          <w:lang w:val="en-US" w:eastAsia="zh-CN"/>
        </w:rPr>
        <w:t>万元，</w:t>
      </w:r>
      <w:r>
        <w:rPr>
          <w:rFonts w:hint="eastAsia" w:ascii="Times New Roman" w:hAnsi="Times New Roman" w:eastAsia="方正仿宋_GBK" w:cs="方正仿宋_GBK"/>
          <w:color w:val="auto"/>
          <w:sz w:val="33"/>
          <w:szCs w:val="33"/>
          <w:highlight w:val="none"/>
          <w:lang w:val="en-US" w:eastAsia="zh-CN"/>
        </w:rPr>
        <w:t>较上年减少0.01万元。</w:t>
      </w:r>
      <w:r>
        <w:rPr>
          <w:rFonts w:hint="default" w:ascii="Times New Roman" w:hAnsi="Times New Roman" w:eastAsia="方正仿宋_GBK" w:cs="方正仿宋_GBK"/>
          <w:color w:val="auto"/>
          <w:sz w:val="33"/>
          <w:szCs w:val="33"/>
          <w:highlight w:val="none"/>
          <w:lang w:val="en-US" w:eastAsia="zh-CN"/>
        </w:rPr>
        <w:t>其中：公务接待费</w:t>
      </w:r>
      <w:r>
        <w:rPr>
          <w:rFonts w:hint="eastAsia" w:ascii="Times New Roman" w:hAnsi="Times New Roman" w:eastAsia="方正仿宋_GBK" w:cs="方正仿宋_GBK"/>
          <w:color w:val="auto"/>
          <w:sz w:val="33"/>
          <w:szCs w:val="33"/>
          <w:highlight w:val="none"/>
          <w:lang w:val="en-US" w:eastAsia="zh-CN"/>
        </w:rPr>
        <w:t>1.34</w:t>
      </w:r>
      <w:r>
        <w:rPr>
          <w:rFonts w:hint="default" w:ascii="Times New Roman" w:hAnsi="Times New Roman" w:eastAsia="方正仿宋_GBK" w:cs="方正仿宋_GBK"/>
          <w:color w:val="auto"/>
          <w:sz w:val="33"/>
          <w:szCs w:val="33"/>
          <w:highlight w:val="none"/>
          <w:lang w:val="en-US" w:eastAsia="zh-CN"/>
        </w:rPr>
        <w:t>万元，公务用车购置及运行维护费</w:t>
      </w:r>
      <w:r>
        <w:rPr>
          <w:rFonts w:hint="eastAsia" w:ascii="Times New Roman" w:hAnsi="Times New Roman" w:eastAsia="方正仿宋_GBK" w:cs="方正仿宋_GBK"/>
          <w:color w:val="auto"/>
          <w:sz w:val="33"/>
          <w:szCs w:val="33"/>
          <w:highlight w:val="none"/>
          <w:lang w:val="en-US" w:eastAsia="zh-CN"/>
        </w:rPr>
        <w:t>0</w:t>
      </w:r>
      <w:r>
        <w:rPr>
          <w:rFonts w:hint="default" w:ascii="Times New Roman" w:hAnsi="Times New Roman" w:eastAsia="方正仿宋_GBK" w:cs="方正仿宋_GBK"/>
          <w:color w:val="auto"/>
          <w:sz w:val="33"/>
          <w:szCs w:val="33"/>
          <w:highlight w:val="none"/>
          <w:lang w:val="en-US" w:eastAsia="zh-CN"/>
        </w:rPr>
        <w:t>万元，因公出国（境）经费</w:t>
      </w:r>
      <w:r>
        <w:rPr>
          <w:rFonts w:hint="eastAsia" w:ascii="Times New Roman" w:hAnsi="Times New Roman" w:eastAsia="方正仿宋_GBK" w:cs="方正仿宋_GBK"/>
          <w:color w:val="auto"/>
          <w:sz w:val="33"/>
          <w:szCs w:val="33"/>
          <w:highlight w:val="none"/>
          <w:lang w:val="en-US" w:eastAsia="zh-CN"/>
        </w:rPr>
        <w:t>0</w:t>
      </w:r>
      <w:r>
        <w:rPr>
          <w:rFonts w:hint="default" w:ascii="Times New Roman" w:hAnsi="Times New Roman" w:eastAsia="方正仿宋_GBK" w:cs="方正仿宋_GBK"/>
          <w:color w:val="auto"/>
          <w:sz w:val="33"/>
          <w:szCs w:val="33"/>
          <w:highlight w:val="none"/>
          <w:lang w:val="en-US" w:eastAsia="zh-CN"/>
        </w:rPr>
        <w:t>万元。</w:t>
      </w:r>
    </w:p>
    <w:p w14:paraId="0DDCDC18">
      <w:pPr>
        <w:suppressAutoHyphens/>
        <w:bidi w:val="0"/>
        <w:spacing w:line="580" w:lineRule="exact"/>
        <w:ind w:firstLine="663" w:firstLineChars="200"/>
        <w:rPr>
          <w:rFonts w:hint="eastAsia" w:ascii="Times New Roman" w:hAnsi="Times New Roman" w:eastAsia="楷体_GB2312" w:cs="Times New Roman"/>
          <w:b/>
          <w:sz w:val="33"/>
          <w:szCs w:val="32"/>
          <w:highlight w:val="none"/>
          <w:u w:val="none"/>
          <w:lang w:eastAsia="zh-CN"/>
        </w:rPr>
      </w:pPr>
      <w:r>
        <w:rPr>
          <w:rFonts w:hint="default" w:ascii="Times New Roman" w:hAnsi="Times New Roman" w:eastAsia="楷体_GB2312" w:cs="Times New Roman"/>
          <w:b/>
          <w:sz w:val="33"/>
          <w:szCs w:val="32"/>
          <w:highlight w:val="none"/>
        </w:rPr>
        <w:t>（</w:t>
      </w:r>
      <w:r>
        <w:rPr>
          <w:rFonts w:hint="default" w:ascii="Times New Roman" w:hAnsi="Times New Roman" w:eastAsia="楷体_GB2312" w:cs="Times New Roman"/>
          <w:b/>
          <w:sz w:val="33"/>
          <w:szCs w:val="32"/>
          <w:highlight w:val="none"/>
          <w:lang w:eastAsia="zh-CN"/>
        </w:rPr>
        <w:t>一</w:t>
      </w:r>
      <w:r>
        <w:rPr>
          <w:rFonts w:hint="default" w:ascii="Times New Roman" w:hAnsi="Times New Roman" w:eastAsia="楷体_GB2312" w:cs="Times New Roman"/>
          <w:b/>
          <w:sz w:val="33"/>
          <w:szCs w:val="32"/>
          <w:highlight w:val="none"/>
        </w:rPr>
        <w:t>）因公出国（境）经费</w:t>
      </w:r>
      <w:r>
        <w:rPr>
          <w:rFonts w:hint="eastAsia" w:ascii="Times New Roman" w:hAnsi="Times New Roman" w:eastAsia="楷体_GB2312" w:cs="Times New Roman"/>
          <w:b/>
          <w:sz w:val="33"/>
          <w:szCs w:val="32"/>
          <w:highlight w:val="none"/>
          <w:lang w:val="en-US" w:eastAsia="zh-CN"/>
        </w:rPr>
        <w:t>与</w:t>
      </w:r>
      <w:r>
        <w:rPr>
          <w:rFonts w:hint="eastAsia" w:ascii="Times New Roman" w:hAnsi="Times New Roman" w:eastAsia="楷体_GB2312" w:cs="Times New Roman"/>
          <w:b/>
          <w:sz w:val="33"/>
          <w:szCs w:val="32"/>
          <w:highlight w:val="none"/>
          <w:lang w:eastAsia="zh-CN"/>
        </w:rPr>
        <w:t>2023</w:t>
      </w:r>
      <w:r>
        <w:rPr>
          <w:rFonts w:hint="default" w:ascii="Times New Roman" w:hAnsi="Times New Roman" w:eastAsia="楷体_GB2312" w:cs="Times New Roman"/>
          <w:b/>
          <w:sz w:val="33"/>
          <w:szCs w:val="32"/>
          <w:highlight w:val="none"/>
          <w:lang w:eastAsia="zh-CN"/>
        </w:rPr>
        <w:t>年</w:t>
      </w:r>
      <w:r>
        <w:rPr>
          <w:rFonts w:hint="default" w:ascii="Times New Roman" w:hAnsi="Times New Roman" w:eastAsia="楷体_GB2312" w:cs="Times New Roman"/>
          <w:b/>
          <w:sz w:val="33"/>
          <w:szCs w:val="32"/>
          <w:highlight w:val="none"/>
        </w:rPr>
        <w:t>预</w:t>
      </w:r>
      <w:r>
        <w:rPr>
          <w:rFonts w:hint="default" w:ascii="Times New Roman" w:hAnsi="Times New Roman" w:eastAsia="楷体_GB2312" w:cs="Times New Roman"/>
          <w:b/>
          <w:sz w:val="33"/>
          <w:szCs w:val="32"/>
          <w:highlight w:val="none"/>
          <w:u w:val="none"/>
        </w:rPr>
        <w:t>算持平</w:t>
      </w:r>
      <w:r>
        <w:rPr>
          <w:rFonts w:hint="eastAsia" w:ascii="Times New Roman" w:hAnsi="Times New Roman" w:eastAsia="楷体_GB2312" w:cs="Times New Roman"/>
          <w:b/>
          <w:sz w:val="33"/>
          <w:szCs w:val="32"/>
          <w:highlight w:val="none"/>
          <w:u w:val="none"/>
          <w:lang w:eastAsia="zh-CN"/>
        </w:rPr>
        <w:t>。</w:t>
      </w:r>
    </w:p>
    <w:p w14:paraId="49E66AAA">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color w:val="auto"/>
          <w:sz w:val="33"/>
          <w:szCs w:val="33"/>
          <w:highlight w:val="none"/>
          <w:lang w:val="en-US" w:eastAsia="zh-CN"/>
        </w:rPr>
      </w:pPr>
      <w:r>
        <w:rPr>
          <w:rFonts w:hint="default" w:ascii="Times New Roman" w:hAnsi="Times New Roman" w:eastAsia="方正仿宋_GBK" w:cs="方正仿宋_GBK"/>
          <w:color w:val="auto"/>
          <w:sz w:val="33"/>
          <w:szCs w:val="33"/>
          <w:highlight w:val="none"/>
          <w:lang w:val="en-US" w:eastAsia="zh-CN"/>
        </w:rPr>
        <w:t>主要原因是</w:t>
      </w:r>
      <w:r>
        <w:rPr>
          <w:rFonts w:hint="eastAsia" w:ascii="Times New Roman" w:hAnsi="Times New Roman" w:eastAsia="方正仿宋_GBK" w:cs="方正仿宋_GBK"/>
          <w:color w:val="auto"/>
          <w:sz w:val="33"/>
          <w:szCs w:val="33"/>
          <w:highlight w:val="none"/>
          <w:lang w:val="en-US" w:eastAsia="zh-CN"/>
        </w:rPr>
        <w:t>无此类活动预算。</w:t>
      </w:r>
    </w:p>
    <w:p w14:paraId="165E5DA8">
      <w:pPr>
        <w:keepNext w:val="0"/>
        <w:keepLines w:val="0"/>
        <w:pageBreakBefore w:val="0"/>
        <w:widowControl w:val="0"/>
        <w:kinsoku/>
        <w:wordWrap/>
        <w:overflowPunct/>
        <w:topLinePunct w:val="0"/>
        <w:autoSpaceDE/>
        <w:autoSpaceDN/>
        <w:bidi w:val="0"/>
        <w:adjustRightInd/>
        <w:snapToGrid/>
        <w:spacing w:line="590" w:lineRule="exact"/>
        <w:ind w:firstLine="663" w:firstLineChars="200"/>
        <w:textAlignment w:val="auto"/>
        <w:rPr>
          <w:rFonts w:hint="default" w:ascii="Times New Roman" w:hAnsi="Times New Roman" w:eastAsia="方正仿宋_GBK" w:cs="方正仿宋_GBK"/>
          <w:color w:val="auto"/>
          <w:sz w:val="33"/>
          <w:szCs w:val="33"/>
          <w:highlight w:val="none"/>
          <w:lang w:val="en-US" w:eastAsia="zh-CN"/>
        </w:rPr>
      </w:pPr>
      <w:r>
        <w:rPr>
          <w:rFonts w:hint="default" w:ascii="Times New Roman" w:hAnsi="Times New Roman" w:eastAsia="楷体_GB2312" w:cs="Times New Roman"/>
          <w:b/>
          <w:sz w:val="33"/>
          <w:szCs w:val="32"/>
          <w:highlight w:val="none"/>
        </w:rPr>
        <w:t>（</w:t>
      </w:r>
      <w:r>
        <w:rPr>
          <w:rFonts w:hint="default" w:ascii="Times New Roman" w:hAnsi="Times New Roman" w:eastAsia="楷体_GB2312" w:cs="Times New Roman"/>
          <w:b/>
          <w:sz w:val="33"/>
          <w:szCs w:val="32"/>
          <w:highlight w:val="none"/>
          <w:lang w:eastAsia="zh-CN"/>
        </w:rPr>
        <w:t>二</w:t>
      </w:r>
      <w:r>
        <w:rPr>
          <w:rFonts w:hint="default" w:ascii="Times New Roman" w:hAnsi="Times New Roman" w:eastAsia="楷体_GB2312" w:cs="Times New Roman"/>
          <w:b/>
          <w:sz w:val="33"/>
          <w:szCs w:val="32"/>
          <w:highlight w:val="none"/>
        </w:rPr>
        <w:t>）公务接待费较</w:t>
      </w:r>
      <w:r>
        <w:rPr>
          <w:rFonts w:hint="eastAsia" w:ascii="Times New Roman" w:hAnsi="Times New Roman" w:eastAsia="楷体_GB2312" w:cs="Times New Roman"/>
          <w:b/>
          <w:sz w:val="33"/>
          <w:szCs w:val="32"/>
          <w:highlight w:val="none"/>
          <w:lang w:eastAsia="zh-CN"/>
        </w:rPr>
        <w:t>2023</w:t>
      </w:r>
      <w:r>
        <w:rPr>
          <w:rFonts w:hint="default" w:ascii="Times New Roman" w:hAnsi="Times New Roman" w:eastAsia="楷体_GB2312" w:cs="Times New Roman"/>
          <w:b/>
          <w:sz w:val="33"/>
          <w:szCs w:val="32"/>
          <w:highlight w:val="none"/>
          <w:lang w:eastAsia="zh-CN"/>
        </w:rPr>
        <w:t>年</w:t>
      </w:r>
      <w:r>
        <w:rPr>
          <w:rFonts w:hint="default" w:ascii="Times New Roman" w:hAnsi="Times New Roman" w:eastAsia="楷体_GB2312" w:cs="Times New Roman"/>
          <w:b/>
          <w:sz w:val="33"/>
          <w:szCs w:val="32"/>
          <w:highlight w:val="none"/>
        </w:rPr>
        <w:t>预算下降</w:t>
      </w:r>
      <w:r>
        <w:rPr>
          <w:rFonts w:hint="eastAsia" w:ascii="Times New Roman" w:hAnsi="Times New Roman" w:eastAsia="楷体_GB2312" w:cs="Times New Roman"/>
          <w:b/>
          <w:sz w:val="33"/>
          <w:szCs w:val="32"/>
          <w:highlight w:val="none"/>
          <w:lang w:val="en-US" w:eastAsia="zh-CN"/>
        </w:rPr>
        <w:t>0.74</w:t>
      </w:r>
      <w:r>
        <w:rPr>
          <w:rFonts w:hint="default" w:ascii="Times New Roman" w:hAnsi="Times New Roman" w:eastAsia="楷体_GB2312" w:cs="Times New Roman"/>
          <w:b/>
          <w:sz w:val="33"/>
          <w:szCs w:val="32"/>
          <w:highlight w:val="none"/>
        </w:rPr>
        <w:t>%</w:t>
      </w:r>
      <w:r>
        <w:rPr>
          <w:rFonts w:hint="eastAsia" w:ascii="Times New Roman" w:hAnsi="Times New Roman" w:eastAsia="楷体_GB2312" w:cs="Times New Roman"/>
          <w:b/>
          <w:sz w:val="33"/>
          <w:szCs w:val="32"/>
          <w:highlight w:val="none"/>
          <w:lang w:eastAsia="zh-CN"/>
        </w:rPr>
        <w:t>。</w:t>
      </w:r>
      <w:r>
        <w:rPr>
          <w:rFonts w:hint="eastAsia" w:ascii="Times New Roman" w:hAnsi="Times New Roman" w:eastAsia="方正仿宋_GBK" w:cs="方正仿宋_GBK"/>
          <w:color w:val="auto"/>
          <w:sz w:val="33"/>
          <w:szCs w:val="33"/>
          <w:highlight w:val="none"/>
          <w:lang w:val="en-US" w:eastAsia="zh-CN"/>
        </w:rPr>
        <w:t>主要原因是厉行节约，精简支出。</w:t>
      </w:r>
    </w:p>
    <w:p w14:paraId="4FB94352">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2024</w:t>
      </w:r>
      <w:r>
        <w:rPr>
          <w:rFonts w:hint="default" w:ascii="Times New Roman" w:hAnsi="Times New Roman" w:eastAsia="方正仿宋_GBK" w:cs="方正仿宋_GBK"/>
          <w:color w:val="auto"/>
          <w:sz w:val="33"/>
          <w:szCs w:val="33"/>
          <w:highlight w:val="none"/>
          <w:lang w:val="en-US" w:eastAsia="zh-CN"/>
        </w:rPr>
        <w:t>年</w:t>
      </w:r>
      <w:r>
        <w:rPr>
          <w:rFonts w:hint="eastAsia" w:ascii="Times New Roman" w:hAnsi="Times New Roman" w:eastAsia="方正仿宋_GBK" w:cs="方正仿宋_GBK"/>
          <w:color w:val="auto"/>
          <w:sz w:val="33"/>
          <w:szCs w:val="33"/>
          <w:highlight w:val="none"/>
          <w:lang w:val="en-US" w:eastAsia="zh-CN"/>
        </w:rPr>
        <w:t>公务接待费计划用于上级部门检查、外县（区）等来我单位考察学习、业务交流等公务活动所开支的交通费、餐饮费等。</w:t>
      </w:r>
    </w:p>
    <w:p w14:paraId="41ED2858">
      <w:pPr>
        <w:suppressAutoHyphens/>
        <w:bidi w:val="0"/>
        <w:spacing w:line="580" w:lineRule="exact"/>
        <w:ind w:firstLine="663" w:firstLineChars="200"/>
        <w:rPr>
          <w:rFonts w:hint="eastAsia" w:ascii="Times New Roman" w:hAnsi="Times New Roman" w:eastAsia="楷体_GB2312" w:cs="Times New Roman"/>
          <w:b/>
          <w:sz w:val="33"/>
          <w:szCs w:val="32"/>
          <w:highlight w:val="none"/>
        </w:rPr>
      </w:pPr>
      <w:r>
        <w:rPr>
          <w:rFonts w:hint="eastAsia" w:ascii="Times New Roman" w:hAnsi="Times New Roman" w:eastAsia="楷体_GB2312" w:cs="Times New Roman"/>
          <w:b/>
          <w:sz w:val="33"/>
          <w:szCs w:val="32"/>
          <w:highlight w:val="none"/>
        </w:rPr>
        <w:t>（</w:t>
      </w:r>
      <w:r>
        <w:rPr>
          <w:rFonts w:hint="eastAsia" w:ascii="Times New Roman" w:hAnsi="Times New Roman" w:eastAsia="楷体_GB2312" w:cs="Times New Roman"/>
          <w:b/>
          <w:sz w:val="33"/>
          <w:szCs w:val="32"/>
          <w:highlight w:val="none"/>
          <w:lang w:eastAsia="zh-CN"/>
        </w:rPr>
        <w:t>三</w:t>
      </w:r>
      <w:r>
        <w:rPr>
          <w:rFonts w:hint="eastAsia" w:ascii="Times New Roman" w:hAnsi="Times New Roman" w:eastAsia="楷体_GB2312" w:cs="Times New Roman"/>
          <w:b/>
          <w:sz w:val="33"/>
          <w:szCs w:val="32"/>
          <w:highlight w:val="none"/>
        </w:rPr>
        <w:t>）公务用车购置及运行维护费</w:t>
      </w:r>
      <w:r>
        <w:rPr>
          <w:rFonts w:hint="eastAsia" w:ascii="Times New Roman" w:hAnsi="Times New Roman" w:eastAsia="楷体_GB2312" w:cs="Times New Roman"/>
          <w:b/>
          <w:sz w:val="33"/>
          <w:szCs w:val="32"/>
          <w:highlight w:val="none"/>
          <w:lang w:val="en-US" w:eastAsia="zh-CN"/>
        </w:rPr>
        <w:t>与</w:t>
      </w:r>
      <w:r>
        <w:rPr>
          <w:rFonts w:hint="eastAsia" w:ascii="Times New Roman" w:hAnsi="Times New Roman" w:eastAsia="楷体_GB2312" w:cs="Times New Roman"/>
          <w:b/>
          <w:sz w:val="33"/>
          <w:szCs w:val="32"/>
          <w:highlight w:val="none"/>
          <w:lang w:eastAsia="zh-CN"/>
        </w:rPr>
        <w:t>202</w:t>
      </w:r>
      <w:r>
        <w:rPr>
          <w:rFonts w:hint="eastAsia" w:ascii="Times New Roman" w:hAnsi="Times New Roman" w:eastAsia="楷体_GB2312" w:cs="Times New Roman"/>
          <w:b/>
          <w:sz w:val="33"/>
          <w:szCs w:val="32"/>
          <w:highlight w:val="none"/>
          <w:lang w:val="en-US" w:eastAsia="zh-CN"/>
        </w:rPr>
        <w:t>3</w:t>
      </w:r>
      <w:r>
        <w:rPr>
          <w:rFonts w:hint="eastAsia" w:ascii="Times New Roman" w:hAnsi="Times New Roman" w:eastAsia="楷体_GB2312" w:cs="Times New Roman"/>
          <w:b/>
          <w:sz w:val="33"/>
          <w:szCs w:val="32"/>
          <w:highlight w:val="none"/>
          <w:lang w:eastAsia="zh-CN"/>
        </w:rPr>
        <w:t>年</w:t>
      </w:r>
      <w:r>
        <w:rPr>
          <w:rFonts w:hint="eastAsia" w:ascii="Times New Roman" w:hAnsi="Times New Roman" w:eastAsia="楷体_GB2312" w:cs="Times New Roman"/>
          <w:b/>
          <w:sz w:val="33"/>
          <w:szCs w:val="32"/>
          <w:highlight w:val="none"/>
        </w:rPr>
        <w:t>预算持平。</w:t>
      </w:r>
    </w:p>
    <w:p w14:paraId="223E93A5">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主要原因是车改后单位未保留公车，无此项预算。</w:t>
      </w:r>
    </w:p>
    <w:p w14:paraId="78872C6D">
      <w:pPr>
        <w:suppressAutoHyphens/>
        <w:bidi w:val="0"/>
        <w:spacing w:line="580" w:lineRule="exact"/>
        <w:ind w:firstLine="660" w:firstLineChars="200"/>
        <w:outlineLvl w:val="1"/>
        <w:rPr>
          <w:rFonts w:hint="default" w:ascii="Times New Roman" w:hAnsi="Times New Roman" w:eastAsia="黑体" w:cs="Times New Roman"/>
          <w:sz w:val="33"/>
          <w:szCs w:val="32"/>
          <w:highlight w:val="none"/>
        </w:rPr>
      </w:pPr>
      <w:r>
        <w:rPr>
          <w:rFonts w:hint="eastAsia" w:ascii="Times New Roman" w:hAnsi="Times New Roman" w:eastAsia="黑体" w:cs="Times New Roman"/>
          <w:sz w:val="33"/>
          <w:szCs w:val="32"/>
          <w:highlight w:val="none"/>
          <w:lang w:eastAsia="zh-CN"/>
        </w:rPr>
        <w:t>六</w:t>
      </w:r>
      <w:r>
        <w:rPr>
          <w:rFonts w:hint="default" w:ascii="Times New Roman" w:hAnsi="Times New Roman" w:eastAsia="黑体" w:cs="Times New Roman"/>
          <w:sz w:val="33"/>
          <w:szCs w:val="32"/>
          <w:highlight w:val="none"/>
          <w:lang w:eastAsia="zh-CN"/>
        </w:rPr>
        <w:t>、</w:t>
      </w:r>
      <w:r>
        <w:rPr>
          <w:rFonts w:hint="default" w:ascii="Times New Roman" w:hAnsi="Times New Roman" w:eastAsia="黑体" w:cs="Times New Roman"/>
          <w:sz w:val="33"/>
          <w:szCs w:val="32"/>
          <w:highlight w:val="none"/>
        </w:rPr>
        <w:t>政府性基金预算支出</w:t>
      </w:r>
      <w:r>
        <w:rPr>
          <w:rFonts w:hint="default" w:ascii="Times New Roman" w:hAnsi="Times New Roman" w:eastAsia="黑体" w:cs="Times New Roman"/>
          <w:sz w:val="33"/>
          <w:szCs w:val="32"/>
          <w:highlight w:val="none"/>
          <w:lang w:eastAsia="zh-CN"/>
        </w:rPr>
        <w:t>情况说明</w:t>
      </w:r>
    </w:p>
    <w:p w14:paraId="13C147E6">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广安区委政法委2024</w:t>
      </w:r>
      <w:r>
        <w:rPr>
          <w:rFonts w:hint="default" w:ascii="Times New Roman" w:hAnsi="Times New Roman" w:eastAsia="方正仿宋_GBK" w:cs="方正仿宋_GBK"/>
          <w:color w:val="auto"/>
          <w:sz w:val="33"/>
          <w:szCs w:val="33"/>
          <w:highlight w:val="none"/>
          <w:lang w:val="en-US" w:eastAsia="zh-CN"/>
        </w:rPr>
        <w:t>年没有使用政府性基金预算拨款安排的支出。</w:t>
      </w:r>
    </w:p>
    <w:p w14:paraId="34FC760E">
      <w:pPr>
        <w:suppressAutoHyphens/>
        <w:bidi w:val="0"/>
        <w:spacing w:line="580" w:lineRule="exact"/>
        <w:ind w:firstLine="660" w:firstLineChars="200"/>
        <w:outlineLvl w:val="1"/>
        <w:rPr>
          <w:rFonts w:hint="default" w:ascii="Times New Roman" w:hAnsi="Times New Roman" w:eastAsia="黑体" w:cs="Times New Roman"/>
          <w:sz w:val="33"/>
          <w:szCs w:val="32"/>
          <w:highlight w:val="none"/>
          <w:lang w:eastAsia="zh-CN"/>
        </w:rPr>
      </w:pPr>
      <w:r>
        <w:rPr>
          <w:rFonts w:hint="eastAsia" w:ascii="Times New Roman" w:hAnsi="Times New Roman" w:eastAsia="黑体" w:cs="Times New Roman"/>
          <w:sz w:val="33"/>
          <w:szCs w:val="32"/>
          <w:highlight w:val="none"/>
          <w:lang w:eastAsia="zh-CN"/>
        </w:rPr>
        <w:t>七</w:t>
      </w:r>
      <w:r>
        <w:rPr>
          <w:rFonts w:hint="default" w:ascii="Times New Roman" w:hAnsi="Times New Roman" w:eastAsia="黑体" w:cs="Times New Roman"/>
          <w:sz w:val="33"/>
          <w:szCs w:val="32"/>
          <w:highlight w:val="none"/>
        </w:rPr>
        <w:t>、国有资本经营预算</w:t>
      </w:r>
      <w:r>
        <w:rPr>
          <w:rFonts w:hint="default" w:ascii="Times New Roman" w:hAnsi="Times New Roman" w:eastAsia="黑体" w:cs="Times New Roman"/>
          <w:sz w:val="33"/>
          <w:szCs w:val="32"/>
          <w:highlight w:val="none"/>
          <w:lang w:eastAsia="zh-CN"/>
        </w:rPr>
        <w:t>情况说明</w:t>
      </w:r>
    </w:p>
    <w:p w14:paraId="6BC2B797">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广安区委政法委2024</w:t>
      </w:r>
      <w:r>
        <w:rPr>
          <w:rFonts w:hint="default" w:ascii="Times New Roman" w:hAnsi="Times New Roman" w:eastAsia="方正仿宋_GBK" w:cs="方正仿宋_GBK"/>
          <w:color w:val="auto"/>
          <w:sz w:val="33"/>
          <w:szCs w:val="33"/>
          <w:highlight w:val="none"/>
          <w:lang w:val="en-US" w:eastAsia="zh-CN"/>
        </w:rPr>
        <w:t>年没有使用国有资本经营预算拨款安排的支出。</w:t>
      </w:r>
    </w:p>
    <w:p w14:paraId="2D5CB24D">
      <w:pPr>
        <w:suppressAutoHyphens/>
        <w:bidi w:val="0"/>
        <w:spacing w:line="580" w:lineRule="exact"/>
        <w:ind w:firstLine="660" w:firstLineChars="200"/>
        <w:outlineLvl w:val="1"/>
        <w:rPr>
          <w:rFonts w:hint="default" w:ascii="Times New Roman" w:hAnsi="Times New Roman" w:eastAsia="黑体" w:cs="Times New Roman"/>
          <w:sz w:val="33"/>
          <w:szCs w:val="32"/>
          <w:highlight w:val="none"/>
        </w:rPr>
      </w:pPr>
      <w:r>
        <w:rPr>
          <w:rFonts w:hint="eastAsia" w:ascii="Times New Roman" w:hAnsi="Times New Roman" w:eastAsia="黑体" w:cs="Times New Roman"/>
          <w:sz w:val="33"/>
          <w:szCs w:val="32"/>
          <w:highlight w:val="none"/>
          <w:lang w:eastAsia="zh-CN"/>
        </w:rPr>
        <w:t>八</w:t>
      </w:r>
      <w:r>
        <w:rPr>
          <w:rFonts w:hint="default" w:ascii="Times New Roman" w:hAnsi="Times New Roman" w:eastAsia="黑体" w:cs="Times New Roman"/>
          <w:sz w:val="33"/>
          <w:szCs w:val="32"/>
          <w:highlight w:val="none"/>
          <w:lang w:eastAsia="zh-CN"/>
        </w:rPr>
        <w:t>、</w:t>
      </w:r>
      <w:r>
        <w:rPr>
          <w:rFonts w:hint="default" w:ascii="Times New Roman" w:hAnsi="Times New Roman" w:eastAsia="黑体" w:cs="Times New Roman"/>
          <w:sz w:val="33"/>
          <w:szCs w:val="32"/>
          <w:highlight w:val="none"/>
        </w:rPr>
        <w:t>其他重要事项的情况说明</w:t>
      </w:r>
    </w:p>
    <w:p w14:paraId="10B3E415">
      <w:pPr>
        <w:suppressAutoHyphens/>
        <w:bidi w:val="0"/>
        <w:spacing w:line="580" w:lineRule="exact"/>
        <w:ind w:firstLine="663" w:firstLineChars="200"/>
        <w:outlineLvl w:val="2"/>
        <w:rPr>
          <w:rFonts w:hint="default" w:ascii="Times New Roman" w:hAnsi="Times New Roman" w:eastAsia="楷体_GB2312" w:cs="Times New Roman"/>
          <w:b/>
          <w:sz w:val="33"/>
          <w:szCs w:val="32"/>
          <w:highlight w:val="none"/>
          <w:lang w:eastAsia="zh-CN"/>
        </w:rPr>
      </w:pPr>
      <w:r>
        <w:rPr>
          <w:rFonts w:hint="default" w:ascii="Times New Roman" w:hAnsi="Times New Roman" w:eastAsia="楷体_GB2312" w:cs="Times New Roman"/>
          <w:b/>
          <w:sz w:val="33"/>
          <w:szCs w:val="32"/>
          <w:highlight w:val="none"/>
        </w:rPr>
        <w:t>（一）机关运行经费</w:t>
      </w:r>
      <w:r>
        <w:rPr>
          <w:rFonts w:hint="default" w:ascii="Times New Roman" w:hAnsi="Times New Roman" w:eastAsia="楷体_GB2312" w:cs="Times New Roman"/>
          <w:b/>
          <w:sz w:val="33"/>
          <w:szCs w:val="32"/>
          <w:highlight w:val="none"/>
          <w:lang w:eastAsia="zh-CN"/>
        </w:rPr>
        <w:t>情况</w:t>
      </w:r>
    </w:p>
    <w:p w14:paraId="305BF651">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2024年，广安区委政法委下属广安区委政法委1家行政单位的机关运行经费财政拨款预算为52.3万元，比2023年预算增加3.14万元，增长6.38%。主要原因是人员增加。</w:t>
      </w:r>
    </w:p>
    <w:p w14:paraId="7D1503B5">
      <w:pPr>
        <w:suppressAutoHyphens/>
        <w:bidi w:val="0"/>
        <w:spacing w:line="580" w:lineRule="exact"/>
        <w:ind w:firstLine="663" w:firstLineChars="200"/>
        <w:outlineLvl w:val="2"/>
        <w:rPr>
          <w:rFonts w:hint="default" w:ascii="Times New Roman" w:hAnsi="Times New Roman" w:eastAsia="楷体_GB2312" w:cs="Times New Roman"/>
          <w:b/>
          <w:sz w:val="33"/>
          <w:szCs w:val="32"/>
          <w:highlight w:val="none"/>
        </w:rPr>
      </w:pPr>
      <w:r>
        <w:rPr>
          <w:rFonts w:hint="default" w:ascii="Times New Roman" w:hAnsi="Times New Roman" w:eastAsia="楷体_GB2312" w:cs="Times New Roman"/>
          <w:b/>
          <w:sz w:val="33"/>
          <w:szCs w:val="32"/>
          <w:highlight w:val="none"/>
        </w:rPr>
        <w:t>（二）政府采购情况</w:t>
      </w:r>
    </w:p>
    <w:p w14:paraId="3D240364">
      <w:pPr>
        <w:suppressAutoHyphens/>
        <w:bidi w:val="0"/>
        <w:spacing w:line="580" w:lineRule="exact"/>
        <w:ind w:firstLine="660" w:firstLineChars="200"/>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2024</w:t>
      </w:r>
      <w:r>
        <w:rPr>
          <w:rFonts w:hint="default" w:ascii="Times New Roman" w:hAnsi="Times New Roman" w:eastAsia="方正仿宋_GBK" w:cs="方正仿宋_GBK"/>
          <w:color w:val="auto"/>
          <w:sz w:val="33"/>
          <w:szCs w:val="33"/>
          <w:highlight w:val="none"/>
          <w:lang w:val="en-US" w:eastAsia="zh-CN"/>
        </w:rPr>
        <w:t>年，</w:t>
      </w:r>
      <w:r>
        <w:rPr>
          <w:rFonts w:hint="eastAsia" w:ascii="Times New Roman" w:hAnsi="Times New Roman" w:eastAsia="方正仿宋_GBK" w:cs="方正仿宋_GBK"/>
          <w:color w:val="auto"/>
          <w:sz w:val="33"/>
          <w:szCs w:val="33"/>
          <w:highlight w:val="none"/>
          <w:lang w:val="en-US" w:eastAsia="zh-CN"/>
        </w:rPr>
        <w:t>广安区委政法委</w:t>
      </w:r>
      <w:r>
        <w:rPr>
          <w:rFonts w:hint="default" w:ascii="Times New Roman" w:hAnsi="Times New Roman" w:eastAsia="方正仿宋_GBK" w:cs="方正仿宋_GBK"/>
          <w:color w:val="auto"/>
          <w:sz w:val="33"/>
          <w:szCs w:val="33"/>
          <w:highlight w:val="none"/>
          <w:lang w:val="en-US" w:eastAsia="zh-CN"/>
        </w:rPr>
        <w:t>安排政府采购预算</w:t>
      </w:r>
      <w:r>
        <w:rPr>
          <w:rFonts w:hint="eastAsia" w:ascii="Times New Roman" w:hAnsi="Times New Roman" w:eastAsia="方正仿宋_GBK" w:cs="方正仿宋_GBK"/>
          <w:color w:val="auto"/>
          <w:sz w:val="33"/>
          <w:szCs w:val="33"/>
          <w:highlight w:val="none"/>
          <w:lang w:val="en-US" w:eastAsia="zh-CN"/>
        </w:rPr>
        <w:t>4.52</w:t>
      </w:r>
      <w:r>
        <w:rPr>
          <w:rFonts w:hint="default" w:ascii="Times New Roman" w:hAnsi="Times New Roman" w:eastAsia="方正仿宋_GBK" w:cs="方正仿宋_GBK"/>
          <w:color w:val="auto"/>
          <w:sz w:val="33"/>
          <w:szCs w:val="33"/>
          <w:highlight w:val="none"/>
          <w:lang w:val="en-US" w:eastAsia="zh-CN"/>
        </w:rPr>
        <w:t>万元，其中，政府采购货物预算</w:t>
      </w:r>
      <w:r>
        <w:rPr>
          <w:rFonts w:hint="eastAsia" w:ascii="Times New Roman" w:hAnsi="Times New Roman" w:eastAsia="方正仿宋_GBK" w:cs="方正仿宋_GBK"/>
          <w:color w:val="auto"/>
          <w:sz w:val="33"/>
          <w:szCs w:val="33"/>
          <w:highlight w:val="none"/>
          <w:lang w:val="en-US" w:eastAsia="zh-CN"/>
        </w:rPr>
        <w:t>4.52</w:t>
      </w:r>
      <w:r>
        <w:rPr>
          <w:rFonts w:hint="default" w:ascii="Times New Roman" w:hAnsi="Times New Roman" w:eastAsia="方正仿宋_GBK" w:cs="方正仿宋_GBK"/>
          <w:color w:val="auto"/>
          <w:sz w:val="33"/>
          <w:szCs w:val="33"/>
          <w:highlight w:val="none"/>
          <w:lang w:val="en-US" w:eastAsia="zh-CN"/>
        </w:rPr>
        <w:t>万元。</w:t>
      </w:r>
    </w:p>
    <w:p w14:paraId="5FC02332">
      <w:pPr>
        <w:suppressAutoHyphens/>
        <w:bidi w:val="0"/>
        <w:spacing w:line="580" w:lineRule="exact"/>
        <w:ind w:firstLine="663" w:firstLineChars="200"/>
        <w:outlineLvl w:val="2"/>
        <w:rPr>
          <w:rFonts w:hint="default" w:ascii="Times New Roman" w:hAnsi="Times New Roman" w:eastAsia="楷体_GB2312" w:cs="Times New Roman"/>
          <w:b/>
          <w:sz w:val="33"/>
          <w:szCs w:val="32"/>
          <w:highlight w:val="none"/>
        </w:rPr>
      </w:pPr>
      <w:r>
        <w:rPr>
          <w:rFonts w:hint="default" w:ascii="Times New Roman" w:hAnsi="Times New Roman" w:eastAsia="楷体_GB2312" w:cs="Times New Roman"/>
          <w:b/>
          <w:sz w:val="33"/>
          <w:szCs w:val="32"/>
          <w:highlight w:val="none"/>
        </w:rPr>
        <w:t>（三）国有资产占有使用情况</w:t>
      </w:r>
    </w:p>
    <w:p w14:paraId="2AB154EC">
      <w:pPr>
        <w:suppressAutoHyphens/>
        <w:bidi w:val="0"/>
        <w:spacing w:line="580" w:lineRule="exact"/>
        <w:ind w:firstLine="660" w:firstLineChars="200"/>
        <w:rPr>
          <w:rFonts w:hint="default" w:ascii="Times New Roman" w:hAnsi="Times New Roman" w:eastAsia="方正仿宋_GBK" w:cs="方正仿宋_GBK"/>
          <w:color w:val="auto"/>
          <w:sz w:val="33"/>
          <w:szCs w:val="33"/>
          <w:highlight w:val="none"/>
          <w:lang w:val="en-US" w:eastAsia="zh-CN"/>
        </w:rPr>
      </w:pPr>
      <w:r>
        <w:rPr>
          <w:rFonts w:hint="eastAsia" w:ascii="Times New Roman" w:hAnsi="Times New Roman" w:eastAsia="方正仿宋_GBK" w:cs="方正仿宋_GBK"/>
          <w:color w:val="auto"/>
          <w:sz w:val="33"/>
          <w:szCs w:val="33"/>
          <w:highlight w:val="none"/>
          <w:lang w:val="en-US" w:eastAsia="zh-CN"/>
        </w:rPr>
        <w:t>车改后，广安区委政法委未保留公车，2024年无车辆购置</w:t>
      </w:r>
      <w:r>
        <w:rPr>
          <w:rFonts w:hint="default" w:ascii="Times New Roman" w:hAnsi="Times New Roman" w:eastAsia="方正仿宋_GBK" w:cs="方正仿宋_GBK"/>
          <w:color w:val="auto"/>
          <w:sz w:val="33"/>
          <w:szCs w:val="33"/>
          <w:highlight w:val="none"/>
          <w:lang w:val="en-US" w:eastAsia="zh-CN"/>
        </w:rPr>
        <w:t>及单位价值200万元以上大型设备</w:t>
      </w:r>
      <w:r>
        <w:rPr>
          <w:rFonts w:hint="eastAsia" w:ascii="Times New Roman" w:hAnsi="Times New Roman" w:eastAsia="方正仿宋_GBK" w:cs="方正仿宋_GBK"/>
          <w:color w:val="auto"/>
          <w:sz w:val="33"/>
          <w:szCs w:val="33"/>
          <w:highlight w:val="none"/>
          <w:lang w:val="en-US" w:eastAsia="zh-CN"/>
        </w:rPr>
        <w:t>购置预算安排。</w:t>
      </w:r>
    </w:p>
    <w:p w14:paraId="03BEB520">
      <w:pPr>
        <w:suppressAutoHyphens/>
        <w:bidi w:val="0"/>
        <w:spacing w:line="580" w:lineRule="exact"/>
        <w:ind w:firstLine="663" w:firstLineChars="200"/>
        <w:outlineLvl w:val="2"/>
        <w:rPr>
          <w:rFonts w:hint="default" w:ascii="Times New Roman" w:hAnsi="Times New Roman" w:eastAsia="楷体_GB2312" w:cs="Times New Roman"/>
          <w:b/>
          <w:sz w:val="33"/>
          <w:szCs w:val="32"/>
          <w:highlight w:val="none"/>
          <w:lang w:eastAsia="zh-CN"/>
        </w:rPr>
      </w:pPr>
      <w:r>
        <w:rPr>
          <w:rFonts w:hint="default" w:ascii="Times New Roman" w:hAnsi="Times New Roman" w:eastAsia="楷体_GB2312" w:cs="Times New Roman"/>
          <w:b/>
          <w:sz w:val="33"/>
          <w:szCs w:val="32"/>
          <w:highlight w:val="none"/>
        </w:rPr>
        <w:t>（四）</w:t>
      </w:r>
      <w:r>
        <w:rPr>
          <w:rFonts w:hint="default" w:ascii="Times New Roman" w:hAnsi="Times New Roman" w:eastAsia="楷体_GB2312" w:cs="Times New Roman"/>
          <w:b/>
          <w:sz w:val="33"/>
          <w:szCs w:val="32"/>
          <w:highlight w:val="none"/>
          <w:lang w:eastAsia="zh-CN"/>
        </w:rPr>
        <w:t>预算绩效情况</w:t>
      </w:r>
    </w:p>
    <w:p w14:paraId="735986B3">
      <w:pPr>
        <w:pStyle w:val="2"/>
        <w:adjustRightInd w:val="0"/>
        <w:spacing w:after="0" w:line="590" w:lineRule="exact"/>
        <w:ind w:firstLine="660" w:firstLineChars="200"/>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2024年</w:t>
      </w:r>
      <w:r>
        <w:rPr>
          <w:rFonts w:hint="eastAsia" w:ascii="Times New Roman" w:hAnsi="Times New Roman" w:eastAsia="方正仿宋_GBK" w:cs="方正仿宋_GBK"/>
          <w:sz w:val="33"/>
          <w:szCs w:val="33"/>
          <w:lang w:val="en-US" w:eastAsia="zh-CN"/>
        </w:rPr>
        <w:t>广</w:t>
      </w:r>
      <w:r>
        <w:rPr>
          <w:rFonts w:hint="eastAsia" w:ascii="Times New Roman" w:hAnsi="Times New Roman" w:eastAsia="方正仿宋_GBK" w:cs="方正仿宋_GBK"/>
          <w:color w:val="auto"/>
          <w:sz w:val="33"/>
          <w:szCs w:val="33"/>
          <w:highlight w:val="none"/>
          <w:lang w:val="en-US" w:eastAsia="zh-CN"/>
        </w:rPr>
        <w:t>安区委政法委</w:t>
      </w:r>
      <w:r>
        <w:rPr>
          <w:rFonts w:hint="eastAsia" w:ascii="Times New Roman" w:hAnsi="Times New Roman" w:eastAsia="方正仿宋_GBK" w:cs="方正仿宋_GBK"/>
          <w:sz w:val="33"/>
          <w:szCs w:val="33"/>
        </w:rPr>
        <w:t>开展绩效目标管理的项目共5个，涉及预算</w:t>
      </w:r>
      <w:r>
        <w:rPr>
          <w:rFonts w:hint="eastAsia" w:ascii="Times New Roman" w:hAnsi="Times New Roman" w:eastAsia="方正仿宋_GBK" w:cs="方正仿宋_GBK"/>
          <w:sz w:val="33"/>
          <w:szCs w:val="33"/>
          <w:lang w:val="en-US" w:eastAsia="zh-CN"/>
        </w:rPr>
        <w:t>1287.63</w:t>
      </w:r>
      <w:r>
        <w:rPr>
          <w:rFonts w:hint="eastAsia" w:ascii="Times New Roman" w:hAnsi="Times New Roman" w:eastAsia="方正仿宋_GBK" w:cs="方正仿宋_GBK"/>
          <w:sz w:val="33"/>
          <w:szCs w:val="33"/>
        </w:rPr>
        <w:t>万元。其中</w:t>
      </w:r>
      <w:r>
        <w:rPr>
          <w:rFonts w:hint="eastAsia" w:ascii="Times New Roman" w:hAnsi="Times New Roman" w:eastAsia="方正仿宋_GBK" w:cs="方正仿宋_GBK"/>
          <w:sz w:val="33"/>
          <w:szCs w:val="33"/>
          <w:lang w:eastAsia="zh-CN"/>
        </w:rPr>
        <w:t>：</w:t>
      </w:r>
      <w:r>
        <w:rPr>
          <w:rFonts w:hint="eastAsia" w:ascii="Times New Roman" w:hAnsi="Times New Roman" w:eastAsia="方正仿宋_GBK" w:cs="方正仿宋_GBK"/>
          <w:sz w:val="33"/>
          <w:szCs w:val="33"/>
        </w:rPr>
        <w:t>人员类项目0个，涉及预算0万元；运转类项目0个，涉及预算0万元；特定目标类项目5个，涉及预算</w:t>
      </w:r>
      <w:r>
        <w:rPr>
          <w:rFonts w:hint="eastAsia" w:ascii="Times New Roman" w:hAnsi="Times New Roman" w:eastAsia="方正仿宋_GBK" w:cs="方正仿宋_GBK"/>
          <w:sz w:val="33"/>
          <w:szCs w:val="33"/>
          <w:lang w:val="en-US" w:eastAsia="zh-CN"/>
        </w:rPr>
        <w:t>1287.63</w:t>
      </w:r>
      <w:r>
        <w:rPr>
          <w:rFonts w:hint="eastAsia" w:ascii="Times New Roman" w:hAnsi="Times New Roman" w:eastAsia="方正仿宋_GBK" w:cs="方正仿宋_GBK"/>
          <w:sz w:val="33"/>
          <w:szCs w:val="33"/>
        </w:rPr>
        <w:t>万元。</w:t>
      </w:r>
    </w:p>
    <w:p w14:paraId="312CEF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60" w:firstLineChars="200"/>
        <w:jc w:val="both"/>
        <w:textAlignment w:val="auto"/>
        <w:rPr>
          <w:rFonts w:hint="default" w:ascii="Times New Roman" w:hAnsi="Times New Roman" w:eastAsia="仿宋_GB2312" w:cs="Times New Roman"/>
          <w:color w:val="auto"/>
          <w:kern w:val="2"/>
          <w:sz w:val="33"/>
          <w:szCs w:val="32"/>
          <w:highlight w:val="none"/>
          <w:u w:val="single"/>
          <w:lang w:val="en-US" w:eastAsia="zh-CN" w:bidi="ar-SA"/>
        </w:rPr>
      </w:pPr>
      <w:r>
        <w:rPr>
          <w:rFonts w:hint="default" w:ascii="Times New Roman" w:hAnsi="Times New Roman" w:eastAsia="仿宋_GB2312" w:cs="Times New Roman"/>
          <w:color w:val="auto"/>
          <w:kern w:val="2"/>
          <w:sz w:val="33"/>
          <w:szCs w:val="32"/>
          <w:highlight w:val="none"/>
          <w:u w:val="single"/>
          <w:lang w:val="en-US" w:eastAsia="zh-CN" w:bidi="ar-SA"/>
        </w:rPr>
        <w:br w:type="page"/>
      </w:r>
    </w:p>
    <w:p w14:paraId="7EDC68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60" w:firstLineChars="200"/>
        <w:jc w:val="both"/>
        <w:textAlignment w:val="auto"/>
        <w:rPr>
          <w:rFonts w:hint="eastAsia" w:ascii="Times New Roman" w:hAnsi="Times New Roman" w:eastAsia="仿宋_GB2312" w:cs="仿宋_GB2312"/>
          <w:i w:val="0"/>
          <w:caps w:val="0"/>
          <w:color w:val="333333"/>
          <w:spacing w:val="0"/>
          <w:sz w:val="33"/>
          <w:szCs w:val="32"/>
          <w:highlight w:val="none"/>
          <w:shd w:val="clear" w:color="auto" w:fill="auto"/>
          <w:lang w:val="en-US" w:eastAsia="zh-CN"/>
        </w:rPr>
      </w:pPr>
    </w:p>
    <w:p w14:paraId="0D91FA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5A7347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31BBB7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724D24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7679D9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1A845B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1F2816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296996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2163AA92">
      <w:pPr>
        <w:numPr>
          <w:ilvl w:val="0"/>
          <w:numId w:val="0"/>
        </w:numPr>
        <w:shd w:val="clear" w:color="auto" w:fill="auto"/>
        <w:ind w:left="0" w:leftChars="0" w:right="0" w:rightChars="0" w:firstLine="0" w:firstLineChars="0"/>
        <w:jc w:val="center"/>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 w:val="52"/>
          <w:szCs w:val="52"/>
          <w:highlight w:val="none"/>
          <w:shd w:val="clear" w:color="auto" w:fill="auto"/>
          <w:lang w:val="en-US" w:eastAsia="zh-CN" w:bidi="ar"/>
        </w:rPr>
        <w:t>名词解释</w:t>
      </w:r>
    </w:p>
    <w:p w14:paraId="46F33787">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60" w:firstLineChars="200"/>
        <w:jc w:val="both"/>
        <w:textAlignment w:val="auto"/>
        <w:rPr>
          <w:rFonts w:hint="default" w:ascii="Times New Roman" w:hAnsi="Times New Roman" w:eastAsia="仿宋_GB2312" w:cs="Times New Roman"/>
          <w:sz w:val="33"/>
          <w:szCs w:val="32"/>
          <w:highlight w:val="none"/>
          <w:lang w:val="en-US" w:eastAsia="zh-CN"/>
        </w:rPr>
        <w:sectPr>
          <w:footerReference r:id="rId6"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14:paraId="735C2E57">
      <w:pPr>
        <w:pStyle w:val="10"/>
        <w:keepNext w:val="0"/>
        <w:keepLines w:val="0"/>
        <w:pageBreakBefore w:val="0"/>
        <w:kinsoku/>
        <w:wordWrap/>
        <w:topLinePunct w:val="0"/>
        <w:bidi w:val="0"/>
        <w:spacing w:line="590" w:lineRule="exact"/>
        <w:ind w:firstLine="660" w:firstLineChars="200"/>
        <w:rPr>
          <w:rFonts w:hint="eastAsia" w:ascii="Times New Roman" w:hAnsi="Times New Roman" w:eastAsia="方正仿宋_GBK" w:cs="方正仿宋_GBK"/>
          <w:color w:val="auto"/>
          <w:kern w:val="2"/>
          <w:sz w:val="33"/>
          <w:szCs w:val="33"/>
          <w:shd w:val="clear" w:color="auto" w:fill="FFFFFF"/>
        </w:rPr>
      </w:pPr>
      <w:r>
        <w:rPr>
          <w:rFonts w:hint="eastAsia" w:ascii="Times New Roman" w:hAnsi="Times New Roman" w:eastAsia="方正仿宋_GBK" w:cs="方正仿宋_GBK"/>
          <w:color w:val="auto"/>
          <w:kern w:val="2"/>
          <w:sz w:val="33"/>
          <w:szCs w:val="33"/>
          <w:shd w:val="clear" w:color="auto" w:fill="FFFFFF"/>
        </w:rPr>
        <w:t>1.</w:t>
      </w:r>
      <w:r>
        <w:rPr>
          <w:rFonts w:hint="default" w:ascii="Times New Roman" w:hAnsi="Times New Roman" w:eastAsia="方正仿宋_GBK" w:cs="Times New Roman"/>
          <w:color w:val="auto"/>
          <w:sz w:val="33"/>
          <w:szCs w:val="33"/>
          <w:shd w:val="clear" w:color="auto" w:fill="FFFFFF"/>
          <w:lang w:val="en-US" w:eastAsia="zh-CN"/>
        </w:rPr>
        <w:t>一般公共预算拨款收入</w:t>
      </w:r>
      <w:r>
        <w:rPr>
          <w:rFonts w:hint="eastAsia" w:ascii="Times New Roman" w:hAnsi="Times New Roman" w:eastAsia="方正仿宋_GBK" w:cs="方正仿宋_GBK"/>
          <w:color w:val="auto"/>
          <w:kern w:val="2"/>
          <w:sz w:val="33"/>
          <w:szCs w:val="33"/>
          <w:shd w:val="clear" w:color="auto" w:fill="FFFFFF"/>
        </w:rPr>
        <w:t>：指单位从同级财政部门取得的财政预算资金。</w:t>
      </w:r>
    </w:p>
    <w:p w14:paraId="499AA06D">
      <w:pPr>
        <w:keepNext w:val="0"/>
        <w:keepLines w:val="0"/>
        <w:pageBreakBefore w:val="0"/>
        <w:kinsoku/>
        <w:wordWrap/>
        <w:topLinePunct w:val="0"/>
        <w:bidi w:val="0"/>
        <w:spacing w:line="590" w:lineRule="exact"/>
        <w:ind w:firstLine="660" w:firstLineChars="200"/>
        <w:rPr>
          <w:rFonts w:hint="eastAsia" w:ascii="Times New Roman" w:hAnsi="Times New Roman" w:eastAsia="方正仿宋_GBK" w:cs="方正仿宋_GBK"/>
          <w:color w:val="auto"/>
          <w:sz w:val="33"/>
          <w:szCs w:val="33"/>
          <w:shd w:val="clear" w:color="auto" w:fill="FFFFFF"/>
        </w:rPr>
      </w:pPr>
      <w:r>
        <w:rPr>
          <w:rFonts w:hint="eastAsia" w:ascii="Times New Roman" w:hAnsi="Times New Roman" w:eastAsia="方正仿宋_GBK" w:cs="方正仿宋_GBK"/>
          <w:color w:val="auto"/>
          <w:sz w:val="33"/>
          <w:szCs w:val="33"/>
          <w:shd w:val="clear" w:color="auto" w:fill="FFFFFF"/>
        </w:rPr>
        <w:t>2.基本支出：指为保障机构正常运转、完成日常工作任务而发生的人员支出和公用支出。</w:t>
      </w:r>
    </w:p>
    <w:p w14:paraId="7810169C">
      <w:pPr>
        <w:keepNext w:val="0"/>
        <w:keepLines w:val="0"/>
        <w:pageBreakBefore w:val="0"/>
        <w:kinsoku/>
        <w:wordWrap/>
        <w:topLinePunct w:val="0"/>
        <w:bidi w:val="0"/>
        <w:spacing w:line="590" w:lineRule="exact"/>
        <w:ind w:firstLine="660" w:firstLineChars="200"/>
        <w:rPr>
          <w:rFonts w:hint="eastAsia" w:ascii="Times New Roman" w:hAnsi="Times New Roman" w:eastAsia="方正仿宋_GBK" w:cs="方正仿宋_GBK"/>
          <w:color w:val="auto"/>
          <w:sz w:val="33"/>
          <w:szCs w:val="33"/>
          <w:shd w:val="clear" w:color="auto" w:fill="FFFFFF"/>
        </w:rPr>
      </w:pPr>
      <w:r>
        <w:rPr>
          <w:rFonts w:hint="eastAsia" w:ascii="Times New Roman" w:hAnsi="Times New Roman" w:eastAsia="方正仿宋_GBK" w:cs="方正仿宋_GBK"/>
          <w:color w:val="auto"/>
          <w:sz w:val="33"/>
          <w:szCs w:val="33"/>
          <w:shd w:val="clear" w:color="auto" w:fill="FFFFFF"/>
        </w:rPr>
        <w:t xml:space="preserve">3.项目支出：指在基本支出之外为完成特定行政任务和事业发展目标所发生的支出。 </w:t>
      </w:r>
    </w:p>
    <w:p w14:paraId="3B252516">
      <w:pPr>
        <w:keepNext w:val="0"/>
        <w:keepLines w:val="0"/>
        <w:pageBreakBefore w:val="0"/>
        <w:kinsoku/>
        <w:wordWrap/>
        <w:topLinePunct w:val="0"/>
        <w:bidi w:val="0"/>
        <w:spacing w:line="590" w:lineRule="exact"/>
        <w:ind w:firstLine="660" w:firstLineChars="200"/>
        <w:rPr>
          <w:rFonts w:hint="eastAsia" w:ascii="Times New Roman" w:hAnsi="Times New Roman" w:eastAsia="方正仿宋_GBK" w:cs="方正仿宋_GBK"/>
          <w:color w:val="auto"/>
          <w:sz w:val="33"/>
          <w:szCs w:val="33"/>
          <w:shd w:val="clear" w:color="auto" w:fill="FFFFFF"/>
        </w:rPr>
      </w:pPr>
      <w:r>
        <w:rPr>
          <w:rFonts w:hint="eastAsia" w:ascii="Times New Roman" w:hAnsi="Times New Roman" w:eastAsia="方正仿宋_GBK" w:cs="方正仿宋_GBK"/>
          <w:color w:val="auto"/>
          <w:sz w:val="33"/>
          <w:szCs w:val="33"/>
          <w:shd w:val="clear" w:color="auto" w:fill="FFFFFF"/>
        </w:rPr>
        <w:t>4. 公共安全支出（类）公安（款）行政运行（项）：指行政单位的基本支出。</w:t>
      </w:r>
    </w:p>
    <w:p w14:paraId="0710FA48">
      <w:pPr>
        <w:keepNext w:val="0"/>
        <w:keepLines w:val="0"/>
        <w:pageBreakBefore w:val="0"/>
        <w:kinsoku/>
        <w:wordWrap/>
        <w:topLinePunct w:val="0"/>
        <w:bidi w:val="0"/>
        <w:spacing w:line="590" w:lineRule="exact"/>
        <w:ind w:firstLine="660" w:firstLineChars="200"/>
        <w:rPr>
          <w:rFonts w:hint="eastAsia" w:ascii="Times New Roman" w:hAnsi="Times New Roman" w:eastAsia="方正仿宋_GBK" w:cs="方正仿宋_GBK"/>
          <w:color w:val="auto"/>
          <w:sz w:val="33"/>
          <w:szCs w:val="33"/>
          <w:shd w:val="clear" w:color="auto" w:fill="FFFFFF"/>
        </w:rPr>
      </w:pPr>
      <w:r>
        <w:rPr>
          <w:rFonts w:hint="eastAsia" w:ascii="Times New Roman" w:hAnsi="Times New Roman" w:eastAsia="方正仿宋_GBK" w:cs="方正仿宋_GBK"/>
          <w:color w:val="auto"/>
          <w:sz w:val="33"/>
          <w:szCs w:val="33"/>
          <w:shd w:val="clear" w:color="auto" w:fill="FFFFFF"/>
        </w:rPr>
        <w:t>5. 公共安全支出（类）公安（款）事业运行（项）：指事业单位的基本支出，不包括行政单位后勤服务中心、医务室等附属事业单位</w:t>
      </w:r>
    </w:p>
    <w:p w14:paraId="10228009">
      <w:pPr>
        <w:keepNext w:val="0"/>
        <w:keepLines w:val="0"/>
        <w:pageBreakBefore w:val="0"/>
        <w:kinsoku/>
        <w:wordWrap/>
        <w:topLinePunct w:val="0"/>
        <w:bidi w:val="0"/>
        <w:spacing w:line="590" w:lineRule="exact"/>
        <w:ind w:firstLine="660" w:firstLineChars="200"/>
        <w:rPr>
          <w:rFonts w:hint="eastAsia" w:ascii="Times New Roman" w:hAnsi="Times New Roman" w:eastAsia="方正仿宋_GBK" w:cs="方正仿宋_GBK"/>
          <w:color w:val="auto"/>
          <w:sz w:val="33"/>
          <w:szCs w:val="33"/>
          <w:shd w:val="clear" w:color="auto" w:fill="FFFFFF"/>
        </w:rPr>
      </w:pPr>
      <w:r>
        <w:rPr>
          <w:rFonts w:hint="eastAsia" w:ascii="Times New Roman" w:hAnsi="Times New Roman" w:eastAsia="方正仿宋_GBK" w:cs="方正仿宋_GBK"/>
          <w:color w:val="auto"/>
          <w:sz w:val="33"/>
          <w:szCs w:val="33"/>
          <w:shd w:val="clear" w:color="auto" w:fill="FFFFFF"/>
        </w:rPr>
        <w:t>6. 公共安全支出（类）公安（款）其他公安（项）：指除有明确支出用途的款级科目以外用于公安方面的支出。</w:t>
      </w:r>
    </w:p>
    <w:p w14:paraId="5FBCB530">
      <w:pPr>
        <w:keepNext w:val="0"/>
        <w:keepLines w:val="0"/>
        <w:pageBreakBefore w:val="0"/>
        <w:kinsoku/>
        <w:wordWrap/>
        <w:topLinePunct w:val="0"/>
        <w:bidi w:val="0"/>
        <w:spacing w:line="590" w:lineRule="exact"/>
        <w:ind w:firstLine="660" w:firstLineChars="200"/>
        <w:rPr>
          <w:rFonts w:hint="eastAsia" w:ascii="Times New Roman" w:hAnsi="Times New Roman" w:eastAsia="方正仿宋_GBK" w:cs="方正仿宋_GBK"/>
          <w:color w:val="auto"/>
          <w:sz w:val="33"/>
          <w:szCs w:val="33"/>
          <w:shd w:val="clear" w:color="auto" w:fill="FFFFFF"/>
          <w:lang w:eastAsia="zh-CN"/>
        </w:rPr>
      </w:pPr>
      <w:r>
        <w:rPr>
          <w:rFonts w:hint="eastAsia" w:ascii="Times New Roman" w:hAnsi="Times New Roman" w:eastAsia="方正仿宋_GBK" w:cs="方正仿宋_GBK"/>
          <w:color w:val="auto"/>
          <w:sz w:val="33"/>
          <w:szCs w:val="33"/>
          <w:shd w:val="clear" w:color="auto" w:fill="FFFFFF"/>
        </w:rPr>
        <w:t>7.社会保障和就业（类）行政事业单位离退休（款）机关事业单位基本养老保险缴费支出（项）：指部门实施养老保险制度由单位缴纳的养老保险费的支出。 </w:t>
      </w:r>
    </w:p>
    <w:p w14:paraId="09EE68D1">
      <w:pPr>
        <w:keepNext w:val="0"/>
        <w:keepLines w:val="0"/>
        <w:pageBreakBefore w:val="0"/>
        <w:kinsoku/>
        <w:wordWrap/>
        <w:topLinePunct w:val="0"/>
        <w:bidi w:val="0"/>
        <w:spacing w:line="590" w:lineRule="exact"/>
        <w:ind w:firstLine="660" w:firstLineChars="200"/>
        <w:rPr>
          <w:rFonts w:hint="eastAsia" w:ascii="Times New Roman" w:hAnsi="Times New Roman" w:eastAsia="方正仿宋_GBK" w:cs="方正仿宋_GBK"/>
          <w:color w:val="auto"/>
          <w:sz w:val="33"/>
          <w:szCs w:val="33"/>
          <w:shd w:val="clear" w:color="auto" w:fill="FFFFFF"/>
        </w:rPr>
      </w:pPr>
      <w:r>
        <w:rPr>
          <w:rFonts w:hint="eastAsia" w:ascii="Times New Roman" w:hAnsi="Times New Roman" w:eastAsia="方正仿宋_GBK" w:cs="方正仿宋_GBK"/>
          <w:color w:val="auto"/>
          <w:sz w:val="33"/>
          <w:szCs w:val="33"/>
          <w:shd w:val="clear" w:color="auto" w:fill="FFFFFF"/>
        </w:rPr>
        <w:t>8.卫生健康支出（类）行政事业单位医疗（款）行政单位医疗（项）：指</w:t>
      </w:r>
      <w:r>
        <w:rPr>
          <w:rFonts w:hint="eastAsia" w:ascii="Times New Roman" w:hAnsi="Times New Roman" w:eastAsia="方正仿宋_GBK" w:cs="方正仿宋_GBK"/>
          <w:color w:val="auto"/>
          <w:sz w:val="33"/>
          <w:szCs w:val="33"/>
          <w:shd w:val="clear" w:color="auto" w:fill="FFFFFF"/>
          <w:lang w:val="en-US" w:eastAsia="zh-CN"/>
        </w:rPr>
        <w:t>财政</w:t>
      </w:r>
      <w:r>
        <w:rPr>
          <w:rFonts w:hint="eastAsia" w:ascii="Times New Roman" w:hAnsi="Times New Roman" w:eastAsia="方正仿宋_GBK" w:cs="方正仿宋_GBK"/>
          <w:color w:val="auto"/>
          <w:sz w:val="33"/>
          <w:szCs w:val="33"/>
          <w:shd w:val="clear" w:color="auto" w:fill="FFFFFF"/>
        </w:rPr>
        <w:t>部门安排的行政单位基本医疗保险缴费经费。</w:t>
      </w:r>
    </w:p>
    <w:p w14:paraId="4AB9A978">
      <w:pPr>
        <w:keepNext w:val="0"/>
        <w:keepLines w:val="0"/>
        <w:pageBreakBefore w:val="0"/>
        <w:kinsoku/>
        <w:wordWrap/>
        <w:topLinePunct w:val="0"/>
        <w:bidi w:val="0"/>
        <w:spacing w:line="590" w:lineRule="exact"/>
        <w:ind w:firstLine="660" w:firstLineChars="200"/>
        <w:rPr>
          <w:rFonts w:hint="eastAsia" w:ascii="Times New Roman" w:hAnsi="Times New Roman" w:eastAsia="方正仿宋_GBK" w:cs="方正仿宋_GBK"/>
          <w:color w:val="auto"/>
          <w:sz w:val="33"/>
          <w:szCs w:val="33"/>
          <w:shd w:val="clear" w:color="auto" w:fill="FFFFFF"/>
        </w:rPr>
      </w:pPr>
      <w:r>
        <w:rPr>
          <w:rFonts w:hint="eastAsia" w:ascii="Times New Roman" w:hAnsi="Times New Roman" w:eastAsia="方正仿宋_GBK" w:cs="方正仿宋_GBK"/>
          <w:color w:val="auto"/>
          <w:sz w:val="33"/>
          <w:szCs w:val="33"/>
          <w:shd w:val="clear" w:color="auto" w:fill="FFFFFF"/>
          <w:lang w:val="en-US" w:eastAsia="zh-CN"/>
        </w:rPr>
        <w:t>9</w:t>
      </w:r>
      <w:r>
        <w:rPr>
          <w:rFonts w:hint="eastAsia" w:ascii="Times New Roman" w:hAnsi="Times New Roman" w:eastAsia="方正仿宋_GBK" w:cs="方正仿宋_GBK"/>
          <w:color w:val="auto"/>
          <w:sz w:val="33"/>
          <w:szCs w:val="33"/>
          <w:shd w:val="clear" w:color="auto" w:fill="FFFFFF"/>
        </w:rPr>
        <w:t>.卫生健康支出（类）行政事业单位医疗（款）</w:t>
      </w:r>
      <w:r>
        <w:rPr>
          <w:rFonts w:hint="eastAsia" w:ascii="Times New Roman" w:hAnsi="Times New Roman" w:eastAsia="方正仿宋_GBK" w:cs="方正仿宋_GBK"/>
          <w:color w:val="auto"/>
          <w:sz w:val="33"/>
          <w:szCs w:val="33"/>
          <w:shd w:val="clear" w:color="auto" w:fill="FFFFFF"/>
          <w:lang w:val="en-US" w:eastAsia="zh-CN"/>
        </w:rPr>
        <w:t>事业</w:t>
      </w:r>
      <w:r>
        <w:rPr>
          <w:rFonts w:hint="eastAsia" w:ascii="Times New Roman" w:hAnsi="Times New Roman" w:eastAsia="方正仿宋_GBK" w:cs="方正仿宋_GBK"/>
          <w:color w:val="auto"/>
          <w:sz w:val="33"/>
          <w:szCs w:val="33"/>
          <w:shd w:val="clear" w:color="auto" w:fill="FFFFFF"/>
        </w:rPr>
        <w:t>单位医疗（项）：指</w:t>
      </w:r>
      <w:r>
        <w:rPr>
          <w:rFonts w:hint="eastAsia" w:ascii="Times New Roman" w:hAnsi="Times New Roman" w:eastAsia="方正仿宋_GBK" w:cs="方正仿宋_GBK"/>
          <w:color w:val="auto"/>
          <w:sz w:val="33"/>
          <w:szCs w:val="33"/>
          <w:shd w:val="clear" w:color="auto" w:fill="FFFFFF"/>
          <w:lang w:val="en-US" w:eastAsia="zh-CN"/>
        </w:rPr>
        <w:t>财政</w:t>
      </w:r>
      <w:r>
        <w:rPr>
          <w:rFonts w:hint="eastAsia" w:ascii="Times New Roman" w:hAnsi="Times New Roman" w:eastAsia="方正仿宋_GBK" w:cs="方正仿宋_GBK"/>
          <w:color w:val="auto"/>
          <w:sz w:val="33"/>
          <w:szCs w:val="33"/>
          <w:shd w:val="clear" w:color="auto" w:fill="FFFFFF"/>
        </w:rPr>
        <w:t>部门安排的</w:t>
      </w:r>
      <w:r>
        <w:rPr>
          <w:rFonts w:hint="eastAsia" w:ascii="Times New Roman" w:hAnsi="Times New Roman" w:eastAsia="方正仿宋_GBK" w:cs="方正仿宋_GBK"/>
          <w:color w:val="auto"/>
          <w:sz w:val="33"/>
          <w:szCs w:val="33"/>
          <w:shd w:val="clear" w:color="auto" w:fill="FFFFFF"/>
          <w:lang w:val="en-US" w:eastAsia="zh-CN"/>
        </w:rPr>
        <w:t>事业</w:t>
      </w:r>
      <w:r>
        <w:rPr>
          <w:rFonts w:hint="eastAsia" w:ascii="Times New Roman" w:hAnsi="Times New Roman" w:eastAsia="方正仿宋_GBK" w:cs="方正仿宋_GBK"/>
          <w:color w:val="auto"/>
          <w:sz w:val="33"/>
          <w:szCs w:val="33"/>
          <w:shd w:val="clear" w:color="auto" w:fill="FFFFFF"/>
        </w:rPr>
        <w:t>单位基本医疗保险缴费经费。</w:t>
      </w:r>
    </w:p>
    <w:p w14:paraId="2F15C20D">
      <w:pPr>
        <w:keepNext w:val="0"/>
        <w:keepLines w:val="0"/>
        <w:pageBreakBefore w:val="0"/>
        <w:kinsoku/>
        <w:wordWrap/>
        <w:topLinePunct w:val="0"/>
        <w:bidi w:val="0"/>
        <w:spacing w:line="590" w:lineRule="exact"/>
        <w:ind w:firstLine="660" w:firstLineChars="200"/>
        <w:rPr>
          <w:rFonts w:hint="eastAsia" w:ascii="Times New Roman" w:hAnsi="Times New Roman" w:eastAsia="方正仿宋_GBK" w:cs="方正仿宋_GBK"/>
          <w:color w:val="auto"/>
          <w:sz w:val="33"/>
          <w:szCs w:val="33"/>
          <w:shd w:val="clear" w:color="auto" w:fill="FFFFFF"/>
        </w:rPr>
      </w:pPr>
    </w:p>
    <w:p w14:paraId="233D99C6">
      <w:pPr>
        <w:keepNext w:val="0"/>
        <w:keepLines w:val="0"/>
        <w:pageBreakBefore w:val="0"/>
        <w:kinsoku/>
        <w:wordWrap/>
        <w:topLinePunct w:val="0"/>
        <w:bidi w:val="0"/>
        <w:spacing w:line="590" w:lineRule="exact"/>
        <w:ind w:firstLine="660" w:firstLineChars="200"/>
        <w:rPr>
          <w:rFonts w:hint="eastAsia" w:ascii="Times New Roman" w:hAnsi="Times New Roman" w:eastAsia="方正仿宋_GBK" w:cs="方正仿宋_GBK"/>
          <w:color w:val="auto"/>
          <w:sz w:val="33"/>
          <w:szCs w:val="33"/>
          <w:shd w:val="clear" w:color="auto" w:fill="FFFFFF"/>
        </w:rPr>
      </w:pPr>
      <w:r>
        <w:rPr>
          <w:rFonts w:hint="eastAsia" w:ascii="Times New Roman" w:hAnsi="Times New Roman" w:eastAsia="方正仿宋_GBK" w:cs="方正仿宋_GBK"/>
          <w:color w:val="auto"/>
          <w:sz w:val="33"/>
          <w:szCs w:val="33"/>
          <w:shd w:val="clear" w:color="auto" w:fill="FFFFFF"/>
          <w:lang w:val="en-US" w:eastAsia="zh-CN"/>
        </w:rPr>
        <w:t>10</w:t>
      </w:r>
      <w:r>
        <w:rPr>
          <w:rFonts w:hint="eastAsia" w:ascii="Times New Roman" w:hAnsi="Times New Roman" w:eastAsia="方正仿宋_GBK" w:cs="方正仿宋_GBK"/>
          <w:color w:val="auto"/>
          <w:sz w:val="33"/>
          <w:szCs w:val="33"/>
          <w:shd w:val="clear" w:color="auto" w:fill="FFFFFF"/>
        </w:rPr>
        <w:t>.卫生健康支出（类）行政事业单位医疗（款）公务员医疗补助（项）：指</w:t>
      </w:r>
      <w:r>
        <w:rPr>
          <w:rFonts w:hint="eastAsia" w:ascii="Times New Roman" w:hAnsi="Times New Roman" w:eastAsia="方正仿宋_GBK" w:cs="方正仿宋_GBK"/>
          <w:color w:val="auto"/>
          <w:sz w:val="33"/>
          <w:szCs w:val="33"/>
          <w:shd w:val="clear" w:color="auto" w:fill="FFFFFF"/>
          <w:lang w:val="en-US" w:eastAsia="zh-CN"/>
        </w:rPr>
        <w:t>财政</w:t>
      </w:r>
      <w:r>
        <w:rPr>
          <w:rFonts w:hint="eastAsia" w:ascii="Times New Roman" w:hAnsi="Times New Roman" w:eastAsia="方正仿宋_GBK" w:cs="方正仿宋_GBK"/>
          <w:color w:val="auto"/>
          <w:sz w:val="33"/>
          <w:szCs w:val="33"/>
          <w:shd w:val="clear" w:color="auto" w:fill="FFFFFF"/>
        </w:rPr>
        <w:t>部门安排的公务员医疗补助经费。</w:t>
      </w:r>
    </w:p>
    <w:p w14:paraId="0D6EB155">
      <w:pPr>
        <w:keepNext w:val="0"/>
        <w:keepLines w:val="0"/>
        <w:pageBreakBefore w:val="0"/>
        <w:kinsoku/>
        <w:wordWrap/>
        <w:topLinePunct w:val="0"/>
        <w:bidi w:val="0"/>
        <w:spacing w:line="590" w:lineRule="exact"/>
        <w:ind w:firstLine="660" w:firstLineChars="200"/>
        <w:rPr>
          <w:rFonts w:hint="eastAsia" w:ascii="Times New Roman" w:hAnsi="Times New Roman" w:eastAsia="方正仿宋_GBK" w:cs="方正仿宋_GBK"/>
          <w:color w:val="auto"/>
          <w:sz w:val="33"/>
          <w:szCs w:val="33"/>
          <w:shd w:val="clear" w:color="auto" w:fill="FFFFFF"/>
        </w:rPr>
      </w:pPr>
      <w:r>
        <w:rPr>
          <w:rFonts w:hint="eastAsia" w:ascii="Times New Roman" w:hAnsi="Times New Roman" w:eastAsia="方正仿宋_GBK" w:cs="方正仿宋_GBK"/>
          <w:color w:val="auto"/>
          <w:sz w:val="33"/>
          <w:szCs w:val="33"/>
          <w:shd w:val="clear" w:color="auto" w:fill="FFFFFF"/>
        </w:rPr>
        <w:t>1</w:t>
      </w:r>
      <w:r>
        <w:rPr>
          <w:rFonts w:hint="eastAsia" w:ascii="Times New Roman" w:hAnsi="Times New Roman" w:eastAsia="方正仿宋_GBK" w:cs="方正仿宋_GBK"/>
          <w:color w:val="auto"/>
          <w:sz w:val="33"/>
          <w:szCs w:val="33"/>
          <w:shd w:val="clear" w:color="auto" w:fill="FFFFFF"/>
          <w:lang w:val="en-US" w:eastAsia="zh-CN"/>
        </w:rPr>
        <w:t>1</w:t>
      </w:r>
      <w:r>
        <w:rPr>
          <w:rFonts w:hint="eastAsia" w:ascii="Times New Roman" w:hAnsi="Times New Roman" w:eastAsia="方正仿宋_GBK" w:cs="方正仿宋_GBK"/>
          <w:color w:val="auto"/>
          <w:sz w:val="33"/>
          <w:szCs w:val="33"/>
          <w:shd w:val="clear" w:color="auto" w:fill="FFFFFF"/>
        </w:rPr>
        <w:t>.住房保障支出（类）住房改革支出（款）住房公积金（项）：指行政事业单位按人力资源和社会保障部、财政部规定的基本工资和津贴补贴以及规定比例为职工缴纳的住房公积金。</w:t>
      </w:r>
    </w:p>
    <w:p w14:paraId="6F40C1A9">
      <w:pPr>
        <w:keepNext w:val="0"/>
        <w:keepLines w:val="0"/>
        <w:pageBreakBefore w:val="0"/>
        <w:kinsoku/>
        <w:wordWrap/>
        <w:topLinePunct w:val="0"/>
        <w:bidi w:val="0"/>
        <w:spacing w:line="590" w:lineRule="exact"/>
        <w:ind w:firstLine="660" w:firstLineChars="200"/>
        <w:rPr>
          <w:rFonts w:hint="eastAsia" w:ascii="Times New Roman" w:hAnsi="Times New Roman" w:eastAsia="方正仿宋_GBK" w:cs="方正仿宋_GBK"/>
          <w:color w:val="auto"/>
          <w:sz w:val="33"/>
          <w:szCs w:val="33"/>
          <w:shd w:val="clear" w:color="auto" w:fill="FFFFFF"/>
          <w:lang w:val="en-US" w:eastAsia="zh-CN"/>
        </w:rPr>
      </w:pPr>
      <w:r>
        <w:rPr>
          <w:rFonts w:hint="eastAsia" w:ascii="Times New Roman" w:hAnsi="Times New Roman" w:eastAsia="方正仿宋_GBK" w:cs="方正仿宋_GBK"/>
          <w:color w:val="auto"/>
          <w:sz w:val="33"/>
          <w:szCs w:val="33"/>
          <w:shd w:val="clear" w:color="auto" w:fill="FFFFFF"/>
          <w:lang w:val="en-US" w:eastAsia="zh-CN"/>
        </w:rPr>
        <w:t>12.“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6D6FB91">
      <w:pPr>
        <w:keepNext w:val="0"/>
        <w:keepLines w:val="0"/>
        <w:pageBreakBefore w:val="0"/>
        <w:kinsoku/>
        <w:wordWrap/>
        <w:topLinePunct w:val="0"/>
        <w:bidi w:val="0"/>
        <w:spacing w:line="590" w:lineRule="exact"/>
        <w:ind w:firstLine="660" w:firstLineChars="200"/>
        <w:rPr>
          <w:rFonts w:hint="eastAsia" w:ascii="Times New Roman" w:hAnsi="Times New Roman" w:eastAsia="方正仿宋_GBK" w:cs="方正仿宋_GBK"/>
          <w:color w:val="auto"/>
          <w:sz w:val="33"/>
          <w:szCs w:val="33"/>
          <w:shd w:val="clear" w:color="auto" w:fill="FFFFFF"/>
          <w:lang w:val="en-US" w:eastAsia="zh-CN"/>
        </w:rPr>
      </w:pPr>
      <w:r>
        <w:rPr>
          <w:rFonts w:hint="eastAsia" w:ascii="Times New Roman" w:hAnsi="Times New Roman" w:eastAsia="方正仿宋_GBK" w:cs="方正仿宋_GBK"/>
          <w:color w:val="auto"/>
          <w:sz w:val="33"/>
          <w:szCs w:val="33"/>
          <w:shd w:val="clear" w:color="auto" w:fill="FFFFFF"/>
          <w:lang w:val="en-US" w:eastAsia="zh-CN"/>
        </w:rPr>
        <w:t>13.机关运行经费：为保障行政单位运行用于购买货物和服务的各项资金。包括办公及印刷费、邮电费、差旅费、会议费、一般设备购置费等费用开支。</w:t>
      </w:r>
    </w:p>
    <w:p w14:paraId="5498D2B5">
      <w:pPr>
        <w:spacing w:line="240" w:lineRule="auto"/>
        <w:ind w:firstLine="0" w:firstLineChars="0"/>
        <w:rPr>
          <w:rFonts w:hint="default" w:ascii="Times New Roman" w:hAnsi="Times New Roman" w:eastAsia="楷体" w:cs="Times New Roman"/>
          <w:b/>
          <w:color w:val="FF0000"/>
          <w:sz w:val="33"/>
          <w:szCs w:val="32"/>
          <w:highlight w:val="none"/>
        </w:rPr>
      </w:pPr>
      <w:r>
        <w:rPr>
          <w:rFonts w:hint="default" w:ascii="Times New Roman" w:hAnsi="Times New Roman" w:eastAsia="楷体" w:cs="Times New Roman"/>
          <w:b/>
          <w:color w:val="FF0000"/>
          <w:sz w:val="33"/>
          <w:szCs w:val="32"/>
          <w:highlight w:val="none"/>
        </w:rPr>
        <w:br w:type="page"/>
      </w:r>
    </w:p>
    <w:p w14:paraId="097DE1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09A4BC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6D9CF9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7D457E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286574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38B83C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23F1BA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1D2F9D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635F31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33"/>
          <w:szCs w:val="52"/>
          <w:highlight w:val="none"/>
          <w:shd w:val="clear" w:color="auto" w:fill="auto"/>
          <w:lang w:val="en-US" w:eastAsia="zh-CN" w:bidi="ar"/>
        </w:rPr>
      </w:pPr>
    </w:p>
    <w:p w14:paraId="487961A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方正小标宋简体" w:hAnsi="方正小标宋简体" w:eastAsia="方正小标宋简体" w:cs="方正小标宋简体"/>
          <w:color w:val="auto"/>
          <w:kern w:val="0"/>
          <w:sz w:val="52"/>
          <w:szCs w:val="52"/>
          <w:highlight w:val="none"/>
          <w:shd w:val="clear" w:color="auto" w:fill="auto"/>
          <w:lang w:val="en-US" w:eastAsia="zh-CN" w:bidi="ar"/>
        </w:rPr>
      </w:pPr>
      <w:r>
        <w:rPr>
          <w:rFonts w:hint="eastAsia" w:ascii="方正小标宋简体" w:hAnsi="方正小标宋简体" w:eastAsia="方正小标宋简体" w:cs="方正小标宋简体"/>
          <w:color w:val="auto"/>
          <w:kern w:val="0"/>
          <w:sz w:val="52"/>
          <w:szCs w:val="52"/>
          <w:highlight w:val="none"/>
          <w:shd w:val="clear" w:color="auto" w:fill="auto"/>
          <w:lang w:val="en-US" w:eastAsia="zh-CN" w:bidi="ar"/>
        </w:rPr>
        <w:t>第四部分  广安区委政法委</w:t>
      </w:r>
    </w:p>
    <w:p w14:paraId="6ED2297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1"/>
        <w:rPr>
          <w:rFonts w:hint="eastAsia" w:ascii="Times New Roman" w:hAnsi="Times New Roman" w:eastAsia="方正小标宋简体" w:cs="方正小标宋简体"/>
          <w:color w:val="auto"/>
          <w:kern w:val="0"/>
          <w:sz w:val="33"/>
          <w:szCs w:val="36"/>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2024</w:t>
      </w:r>
      <w:r>
        <w:rPr>
          <w:rFonts w:hint="eastAsia" w:ascii="方正小标宋简体" w:hAnsi="方正小标宋简体" w:eastAsia="方正小标宋简体" w:cs="方正小标宋简体"/>
          <w:color w:val="auto"/>
          <w:kern w:val="0"/>
          <w:sz w:val="52"/>
          <w:szCs w:val="52"/>
          <w:highlight w:val="none"/>
          <w:shd w:val="clear" w:color="auto" w:fill="auto"/>
          <w:lang w:val="en-US" w:eastAsia="zh-CN" w:bidi="ar"/>
        </w:rPr>
        <w:t>年部门预算表</w:t>
      </w:r>
    </w:p>
    <w:p w14:paraId="28F0167C">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3"/>
          <w:szCs w:val="32"/>
          <w:highlight w:val="none"/>
          <w:shd w:val="clear" w:color="auto" w:fill="auto"/>
          <w:lang w:val="en-US" w:eastAsia="zh-CN"/>
        </w:rPr>
        <w:sectPr>
          <w:footerReference r:id="rId7"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14:paraId="50A14A74">
      <w:pPr>
        <w:spacing w:line="600" w:lineRule="exact"/>
        <w:ind w:firstLine="663" w:firstLineChars="200"/>
        <w:rPr>
          <w:rFonts w:hint="eastAsia" w:ascii="Times New Roman" w:hAnsi="Times New Roman" w:eastAsia="楷体" w:cs="Times New Roman"/>
          <w:b/>
          <w:color w:val="FF0000"/>
          <w:sz w:val="33"/>
          <w:szCs w:val="32"/>
          <w:highlight w:val="none"/>
          <w:lang w:eastAsia="zh-CN"/>
        </w:rPr>
      </w:pPr>
    </w:p>
    <w:p w14:paraId="62B150D4">
      <w:pPr>
        <w:spacing w:line="600" w:lineRule="exact"/>
        <w:rPr>
          <w:rFonts w:hint="default" w:ascii="Times New Roman" w:hAnsi="Times New Roman" w:eastAsia="仿宋_GB2312" w:cs="Times New Roman"/>
          <w:sz w:val="33"/>
          <w:szCs w:val="32"/>
          <w:highlight w:val="none"/>
        </w:rPr>
      </w:pPr>
    </w:p>
    <w:p w14:paraId="2546D1B4">
      <w:pPr>
        <w:spacing w:line="600" w:lineRule="exact"/>
        <w:ind w:firstLine="660" w:firstLineChars="200"/>
        <w:rPr>
          <w:rFonts w:hint="default" w:ascii="Times New Roman" w:hAnsi="Times New Roman" w:eastAsia="仿宋_GB2312" w:cs="Times New Roman"/>
          <w:sz w:val="33"/>
          <w:szCs w:val="32"/>
          <w:highlight w:val="none"/>
        </w:rPr>
      </w:pPr>
      <w:r>
        <w:rPr>
          <w:rFonts w:hint="eastAsia" w:ascii="Times New Roman" w:hAnsi="Times New Roman" w:eastAsia="仿宋_GB2312" w:cs="Times New Roman"/>
          <w:sz w:val="33"/>
          <w:szCs w:val="32"/>
          <w:highlight w:val="none"/>
          <w:lang w:val="en-US" w:eastAsia="zh-CN"/>
        </w:rPr>
        <w:t>附件：</w:t>
      </w:r>
      <w:r>
        <w:rPr>
          <w:rFonts w:hint="default" w:ascii="Times New Roman" w:hAnsi="Times New Roman" w:eastAsia="仿宋_GB2312" w:cs="Times New Roman"/>
          <w:sz w:val="33"/>
          <w:szCs w:val="32"/>
          <w:highlight w:val="none"/>
        </w:rPr>
        <w:t>表1 部门收支总表</w:t>
      </w:r>
    </w:p>
    <w:p w14:paraId="357F742B">
      <w:pPr>
        <w:spacing w:line="600" w:lineRule="exact"/>
        <w:ind w:firstLine="1650" w:firstLineChars="500"/>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表1-1 部门收入总表</w:t>
      </w:r>
    </w:p>
    <w:p w14:paraId="6E4F1348">
      <w:pPr>
        <w:spacing w:line="600" w:lineRule="exact"/>
        <w:ind w:firstLine="1650" w:firstLineChars="500"/>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表1-2 部门支出总表</w:t>
      </w:r>
    </w:p>
    <w:p w14:paraId="62EACCD0">
      <w:pPr>
        <w:spacing w:line="600" w:lineRule="exact"/>
        <w:ind w:firstLine="1650" w:firstLineChars="500"/>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表2 财政拨款收支</w:t>
      </w:r>
      <w:r>
        <w:rPr>
          <w:rFonts w:hint="eastAsia" w:ascii="Times New Roman" w:hAnsi="Times New Roman" w:eastAsia="仿宋_GB2312" w:cs="Times New Roman"/>
          <w:sz w:val="33"/>
          <w:szCs w:val="32"/>
          <w:highlight w:val="none"/>
          <w:lang w:eastAsia="zh-CN"/>
        </w:rPr>
        <w:t>预算</w:t>
      </w:r>
      <w:r>
        <w:rPr>
          <w:rFonts w:hint="default" w:ascii="Times New Roman" w:hAnsi="Times New Roman" w:eastAsia="仿宋_GB2312" w:cs="Times New Roman"/>
          <w:sz w:val="33"/>
          <w:szCs w:val="32"/>
          <w:highlight w:val="none"/>
        </w:rPr>
        <w:t>总表</w:t>
      </w:r>
    </w:p>
    <w:p w14:paraId="1D50AC9C">
      <w:pPr>
        <w:spacing w:line="600" w:lineRule="exact"/>
        <w:ind w:firstLine="1650" w:firstLineChars="500"/>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表2-1财政拨款支出预算表</w:t>
      </w:r>
      <w:r>
        <w:rPr>
          <w:rFonts w:hint="default" w:ascii="Times New Roman" w:hAnsi="Times New Roman" w:eastAsia="仿宋_GB2312" w:cs="Times New Roman"/>
          <w:w w:val="90"/>
          <w:sz w:val="33"/>
          <w:szCs w:val="32"/>
          <w:highlight w:val="none"/>
        </w:rPr>
        <w:t>（</w:t>
      </w:r>
      <w:r>
        <w:rPr>
          <w:rFonts w:hint="default" w:ascii="Times New Roman" w:hAnsi="Times New Roman" w:eastAsia="仿宋_GB2312" w:cs="Times New Roman"/>
          <w:w w:val="90"/>
          <w:sz w:val="33"/>
          <w:szCs w:val="32"/>
          <w:highlight w:val="none"/>
          <w:lang w:eastAsia="zh-CN"/>
        </w:rPr>
        <w:t>部门</w:t>
      </w:r>
      <w:r>
        <w:rPr>
          <w:rFonts w:hint="default" w:ascii="Times New Roman" w:hAnsi="Times New Roman" w:eastAsia="仿宋_GB2312" w:cs="Times New Roman"/>
          <w:w w:val="90"/>
          <w:sz w:val="33"/>
          <w:szCs w:val="32"/>
          <w:highlight w:val="none"/>
        </w:rPr>
        <w:t>经济分类科目）</w:t>
      </w:r>
    </w:p>
    <w:p w14:paraId="7C2FD720">
      <w:pPr>
        <w:spacing w:line="600" w:lineRule="exact"/>
        <w:ind w:firstLine="1650" w:firstLineChars="500"/>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表3 一般公共预算支出预算表</w:t>
      </w:r>
    </w:p>
    <w:p w14:paraId="41043F10">
      <w:pPr>
        <w:spacing w:line="600" w:lineRule="exact"/>
        <w:ind w:firstLine="1650" w:firstLineChars="500"/>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表3-1 一般公共预算基本支出预算表</w:t>
      </w:r>
    </w:p>
    <w:p w14:paraId="5D4F9955">
      <w:pPr>
        <w:spacing w:line="600" w:lineRule="exact"/>
        <w:ind w:firstLine="1650" w:firstLineChars="500"/>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表3-2一般公共预算项目支出预算表</w:t>
      </w:r>
    </w:p>
    <w:p w14:paraId="1C298D02">
      <w:pPr>
        <w:spacing w:line="600" w:lineRule="exact"/>
        <w:ind w:firstLine="1650" w:firstLineChars="500"/>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表3-3 一般公共预算“三公”经费支出</w:t>
      </w:r>
      <w:r>
        <w:rPr>
          <w:rFonts w:hint="default" w:ascii="Times New Roman" w:hAnsi="Times New Roman" w:eastAsia="仿宋_GB2312" w:cs="Times New Roman"/>
          <w:sz w:val="33"/>
          <w:szCs w:val="32"/>
          <w:highlight w:val="none"/>
          <w:lang w:eastAsia="zh-CN"/>
        </w:rPr>
        <w:t>预算</w:t>
      </w:r>
      <w:r>
        <w:rPr>
          <w:rFonts w:hint="default" w:ascii="Times New Roman" w:hAnsi="Times New Roman" w:eastAsia="仿宋_GB2312" w:cs="Times New Roman"/>
          <w:sz w:val="33"/>
          <w:szCs w:val="32"/>
          <w:highlight w:val="none"/>
        </w:rPr>
        <w:t>表</w:t>
      </w:r>
    </w:p>
    <w:p w14:paraId="51234864">
      <w:pPr>
        <w:spacing w:line="600" w:lineRule="exact"/>
        <w:ind w:firstLine="1650" w:firstLineChars="500"/>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表4 政府性基金</w:t>
      </w:r>
      <w:r>
        <w:rPr>
          <w:rFonts w:hint="eastAsia" w:ascii="Times New Roman" w:hAnsi="Times New Roman" w:eastAsia="仿宋_GB2312" w:cs="Times New Roman"/>
          <w:sz w:val="33"/>
          <w:szCs w:val="32"/>
          <w:highlight w:val="none"/>
          <w:lang w:eastAsia="zh-CN"/>
        </w:rPr>
        <w:t>预算</w:t>
      </w:r>
      <w:r>
        <w:rPr>
          <w:rFonts w:hint="default" w:ascii="Times New Roman" w:hAnsi="Times New Roman" w:eastAsia="仿宋_GB2312" w:cs="Times New Roman"/>
          <w:sz w:val="33"/>
          <w:szCs w:val="32"/>
          <w:highlight w:val="none"/>
        </w:rPr>
        <w:t>支出预算表</w:t>
      </w:r>
    </w:p>
    <w:p w14:paraId="7F2D4CFE">
      <w:pPr>
        <w:spacing w:line="600" w:lineRule="exact"/>
        <w:ind w:firstLine="1650" w:firstLineChars="500"/>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表4-1 政府性基金预算“三公”经费支出预算表</w:t>
      </w:r>
    </w:p>
    <w:p w14:paraId="628F4224">
      <w:pPr>
        <w:spacing w:line="600" w:lineRule="exact"/>
        <w:ind w:firstLine="1650" w:firstLineChars="500"/>
        <w:rPr>
          <w:rFonts w:hint="default" w:ascii="Times New Roman" w:hAnsi="Times New Roman" w:eastAsia="仿宋_GB2312" w:cs="Times New Roman"/>
          <w:sz w:val="33"/>
          <w:szCs w:val="32"/>
          <w:highlight w:val="none"/>
        </w:rPr>
      </w:pPr>
      <w:r>
        <w:rPr>
          <w:rFonts w:hint="default" w:ascii="Times New Roman" w:hAnsi="Times New Roman" w:eastAsia="仿宋_GB2312" w:cs="Times New Roman"/>
          <w:sz w:val="33"/>
          <w:szCs w:val="32"/>
          <w:highlight w:val="none"/>
        </w:rPr>
        <w:t>表5 国有资本经营预算支出预算表</w:t>
      </w:r>
    </w:p>
    <w:p w14:paraId="3016352D">
      <w:pPr>
        <w:spacing w:line="600" w:lineRule="exact"/>
        <w:ind w:firstLine="1650" w:firstLineChars="500"/>
        <w:rPr>
          <w:rFonts w:hint="default" w:ascii="Times New Roman" w:hAnsi="Times New Roman" w:eastAsia="仿宋_GB2312" w:cs="Times New Roman"/>
          <w:sz w:val="33"/>
          <w:szCs w:val="32"/>
          <w:highlight w:val="none"/>
          <w:lang w:eastAsia="zh-CN"/>
        </w:rPr>
      </w:pPr>
      <w:r>
        <w:rPr>
          <w:rFonts w:hint="default" w:ascii="Times New Roman" w:hAnsi="Times New Roman" w:eastAsia="仿宋_GB2312" w:cs="Times New Roman"/>
          <w:sz w:val="33"/>
          <w:szCs w:val="32"/>
          <w:highlight w:val="none"/>
        </w:rPr>
        <w:t>表6 部门预算项目绩效目标</w:t>
      </w:r>
      <w:r>
        <w:rPr>
          <w:rFonts w:hint="default" w:ascii="Times New Roman" w:hAnsi="Times New Roman" w:eastAsia="仿宋_GB2312" w:cs="Times New Roman"/>
          <w:sz w:val="33"/>
          <w:szCs w:val="32"/>
          <w:highlight w:val="none"/>
          <w:lang w:eastAsia="zh-CN"/>
        </w:rPr>
        <w:t>表</w:t>
      </w:r>
    </w:p>
    <w:p w14:paraId="673863B8">
      <w:pPr>
        <w:spacing w:line="600" w:lineRule="exact"/>
        <w:ind w:firstLine="1650" w:firstLineChars="500"/>
        <w:rPr>
          <w:rFonts w:hint="default" w:ascii="Times New Roman" w:hAnsi="Times New Roman" w:cs="Times New Roman"/>
          <w:sz w:val="33"/>
          <w:highlight w:val="none"/>
        </w:rPr>
      </w:pPr>
      <w:r>
        <w:rPr>
          <w:rFonts w:hint="default" w:ascii="Times New Roman" w:hAnsi="Times New Roman" w:eastAsia="仿宋_GB2312" w:cs="Times New Roman"/>
          <w:sz w:val="33"/>
          <w:szCs w:val="32"/>
          <w:highlight w:val="none"/>
          <w:lang w:eastAsia="zh-CN"/>
        </w:rPr>
        <w:t>表</w:t>
      </w:r>
      <w:r>
        <w:rPr>
          <w:rFonts w:hint="default" w:ascii="Times New Roman" w:hAnsi="Times New Roman" w:eastAsia="仿宋_GB2312" w:cs="Times New Roman"/>
          <w:sz w:val="33"/>
          <w:szCs w:val="32"/>
          <w:highlight w:val="none"/>
          <w:lang w:val="en-US" w:eastAsia="zh-CN"/>
        </w:rPr>
        <w:t>7 部门整体支出绩效目标表</w:t>
      </w:r>
    </w:p>
    <w:p w14:paraId="2CF96364">
      <w:pPr>
        <w:spacing w:line="600" w:lineRule="exact"/>
        <w:ind w:firstLine="663" w:firstLineChars="200"/>
        <w:rPr>
          <w:rFonts w:hint="default" w:ascii="Times New Roman" w:hAnsi="Times New Roman" w:eastAsia="楷体" w:cs="Times New Roman"/>
          <w:b/>
          <w:color w:val="FF0000"/>
          <w:sz w:val="33"/>
          <w:szCs w:val="32"/>
          <w:highlight w:val="none"/>
          <w:lang w:val="en-US" w:eastAsia="zh-CN"/>
        </w:rPr>
      </w:pP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DA38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19060">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5ADC8">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A5ADC8">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4269">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A4915">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0A4915">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8A40A">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CE39F">
                          <w:pPr>
                            <w:pStyle w:val="3"/>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71CE39F">
                    <w:pPr>
                      <w:pStyle w:val="3"/>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96231">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FE070">
                          <w:pPr>
                            <w:pStyle w:val="3"/>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8DFE070">
                    <w:pPr>
                      <w:pStyle w:val="3"/>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65D1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25EB58">
                          <w:pPr>
                            <w:pStyle w:val="3"/>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19</w:t>
                          </w:r>
                          <w:r>
                            <w:rPr>
                              <w:rFonts w:hint="eastAsia" w:eastAsia="宋体"/>
                              <w:lang w:eastAsia="zh-CN"/>
                            </w:rPr>
                            <w:fldChar w:fldCharType="end"/>
                          </w:r>
                          <w:r>
                            <w:rPr>
                              <w:rFonts w:hint="eastAsia" w:eastAsia="宋体"/>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325EB58">
                    <w:pPr>
                      <w:pStyle w:val="3"/>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19</w:t>
                    </w:r>
                    <w:r>
                      <w:rPr>
                        <w:rFonts w:hint="eastAsia" w:eastAsia="宋体"/>
                        <w:lang w:eastAsia="zh-CN"/>
                      </w:rPr>
                      <w:fldChar w:fldCharType="end"/>
                    </w:r>
                    <w:r>
                      <w:rPr>
                        <w:rFonts w:hint="eastAsia" w:eastAsia="宋体"/>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Njg3NjZkZWU5ZTA1MTM3NTgyN2UzYzllNGQyMjE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13C4"/>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12F0C"/>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19E3125"/>
    <w:rsid w:val="03451AAA"/>
    <w:rsid w:val="037800D1"/>
    <w:rsid w:val="03BB2A7B"/>
    <w:rsid w:val="03E03FAC"/>
    <w:rsid w:val="044E64C4"/>
    <w:rsid w:val="04A96068"/>
    <w:rsid w:val="04AF02D8"/>
    <w:rsid w:val="057E22F8"/>
    <w:rsid w:val="05D9297D"/>
    <w:rsid w:val="061567A2"/>
    <w:rsid w:val="063903A6"/>
    <w:rsid w:val="06712BB6"/>
    <w:rsid w:val="07506C6F"/>
    <w:rsid w:val="075D58BE"/>
    <w:rsid w:val="07740BAF"/>
    <w:rsid w:val="08077E78"/>
    <w:rsid w:val="08297BEC"/>
    <w:rsid w:val="084C34CD"/>
    <w:rsid w:val="08533761"/>
    <w:rsid w:val="08931509"/>
    <w:rsid w:val="09732DA3"/>
    <w:rsid w:val="09954E0D"/>
    <w:rsid w:val="0A39617C"/>
    <w:rsid w:val="0A935386"/>
    <w:rsid w:val="0B1A6EF7"/>
    <w:rsid w:val="0B3C457B"/>
    <w:rsid w:val="0C550884"/>
    <w:rsid w:val="0CDA41BA"/>
    <w:rsid w:val="0D40582D"/>
    <w:rsid w:val="0D5420F9"/>
    <w:rsid w:val="0DA970D9"/>
    <w:rsid w:val="0E8042DE"/>
    <w:rsid w:val="0F7656DC"/>
    <w:rsid w:val="10540A9B"/>
    <w:rsid w:val="10667C94"/>
    <w:rsid w:val="113849FC"/>
    <w:rsid w:val="117874EE"/>
    <w:rsid w:val="12AD31C8"/>
    <w:rsid w:val="12CF7BE6"/>
    <w:rsid w:val="12FB2185"/>
    <w:rsid w:val="133438E9"/>
    <w:rsid w:val="13E8198E"/>
    <w:rsid w:val="14D6708E"/>
    <w:rsid w:val="158B374C"/>
    <w:rsid w:val="15A27B86"/>
    <w:rsid w:val="15FFCE06"/>
    <w:rsid w:val="165F0C7D"/>
    <w:rsid w:val="169C77DB"/>
    <w:rsid w:val="172437EA"/>
    <w:rsid w:val="176EB2CA"/>
    <w:rsid w:val="18120761"/>
    <w:rsid w:val="18AC5CCF"/>
    <w:rsid w:val="1981715C"/>
    <w:rsid w:val="19834C82"/>
    <w:rsid w:val="1B1549EA"/>
    <w:rsid w:val="1B281F85"/>
    <w:rsid w:val="1B4C2C1A"/>
    <w:rsid w:val="1B5B7B3E"/>
    <w:rsid w:val="1B7072DD"/>
    <w:rsid w:val="1BF80424"/>
    <w:rsid w:val="1C1D316C"/>
    <w:rsid w:val="1CB86F6A"/>
    <w:rsid w:val="1CEF11B4"/>
    <w:rsid w:val="1D89250B"/>
    <w:rsid w:val="1DCA7323"/>
    <w:rsid w:val="1DCA7C0D"/>
    <w:rsid w:val="1DE63A32"/>
    <w:rsid w:val="1DE9F11D"/>
    <w:rsid w:val="1DFEF48B"/>
    <w:rsid w:val="1E0A195B"/>
    <w:rsid w:val="1E2017E9"/>
    <w:rsid w:val="1E2527AC"/>
    <w:rsid w:val="1E5E9CAC"/>
    <w:rsid w:val="1E9F4C3A"/>
    <w:rsid w:val="1F0240BF"/>
    <w:rsid w:val="1F75235A"/>
    <w:rsid w:val="1FB3290B"/>
    <w:rsid w:val="1FFED141"/>
    <w:rsid w:val="20E36373"/>
    <w:rsid w:val="210C5668"/>
    <w:rsid w:val="2140571C"/>
    <w:rsid w:val="21C27E8F"/>
    <w:rsid w:val="21FF50C2"/>
    <w:rsid w:val="220627B2"/>
    <w:rsid w:val="226513C9"/>
    <w:rsid w:val="22967A6F"/>
    <w:rsid w:val="23076BDE"/>
    <w:rsid w:val="25787665"/>
    <w:rsid w:val="25BC39F6"/>
    <w:rsid w:val="26A506E8"/>
    <w:rsid w:val="273677D8"/>
    <w:rsid w:val="273867D4"/>
    <w:rsid w:val="280920A1"/>
    <w:rsid w:val="2944621D"/>
    <w:rsid w:val="296E2A6A"/>
    <w:rsid w:val="298374BB"/>
    <w:rsid w:val="2A5D7F58"/>
    <w:rsid w:val="2AF53506"/>
    <w:rsid w:val="2BF6B04D"/>
    <w:rsid w:val="2C7566AC"/>
    <w:rsid w:val="2C8B3F4B"/>
    <w:rsid w:val="2D210E40"/>
    <w:rsid w:val="2DEC7313"/>
    <w:rsid w:val="2E014517"/>
    <w:rsid w:val="2E5D71D1"/>
    <w:rsid w:val="2E6B420B"/>
    <w:rsid w:val="2E6E5AA9"/>
    <w:rsid w:val="2F0F2DE8"/>
    <w:rsid w:val="2F520F27"/>
    <w:rsid w:val="2FE72238"/>
    <w:rsid w:val="31D976DD"/>
    <w:rsid w:val="321C4287"/>
    <w:rsid w:val="321D581C"/>
    <w:rsid w:val="33596D28"/>
    <w:rsid w:val="33C82A4D"/>
    <w:rsid w:val="34A42225"/>
    <w:rsid w:val="34B61F58"/>
    <w:rsid w:val="35151DC2"/>
    <w:rsid w:val="35B244CD"/>
    <w:rsid w:val="366A7D01"/>
    <w:rsid w:val="366D02E0"/>
    <w:rsid w:val="37752F0F"/>
    <w:rsid w:val="37A946C2"/>
    <w:rsid w:val="37D7200A"/>
    <w:rsid w:val="37DB54BF"/>
    <w:rsid w:val="38283467"/>
    <w:rsid w:val="38847E22"/>
    <w:rsid w:val="38C84008"/>
    <w:rsid w:val="390019F4"/>
    <w:rsid w:val="39243934"/>
    <w:rsid w:val="39362A05"/>
    <w:rsid w:val="3A8F302F"/>
    <w:rsid w:val="3AC0143A"/>
    <w:rsid w:val="3BD333EF"/>
    <w:rsid w:val="3BDA4DB5"/>
    <w:rsid w:val="3BF7822D"/>
    <w:rsid w:val="3C1D4B45"/>
    <w:rsid w:val="3CBC05FF"/>
    <w:rsid w:val="3CF042FD"/>
    <w:rsid w:val="3D0D46DF"/>
    <w:rsid w:val="3D1376C2"/>
    <w:rsid w:val="3D394605"/>
    <w:rsid w:val="3E027FBC"/>
    <w:rsid w:val="3E077380"/>
    <w:rsid w:val="3E1C7045"/>
    <w:rsid w:val="3EC17BF6"/>
    <w:rsid w:val="3ECB2752"/>
    <w:rsid w:val="3EF3FC2D"/>
    <w:rsid w:val="3F172290"/>
    <w:rsid w:val="3F4E83B9"/>
    <w:rsid w:val="3F55092B"/>
    <w:rsid w:val="3F791594"/>
    <w:rsid w:val="3F7F3D35"/>
    <w:rsid w:val="3FED758E"/>
    <w:rsid w:val="3FEF825B"/>
    <w:rsid w:val="40556AC9"/>
    <w:rsid w:val="407908BA"/>
    <w:rsid w:val="4096180C"/>
    <w:rsid w:val="411D5D3F"/>
    <w:rsid w:val="416A199B"/>
    <w:rsid w:val="41872CB2"/>
    <w:rsid w:val="42186000"/>
    <w:rsid w:val="426122DD"/>
    <w:rsid w:val="42AD1983"/>
    <w:rsid w:val="433B01F8"/>
    <w:rsid w:val="43A062AD"/>
    <w:rsid w:val="43B600AD"/>
    <w:rsid w:val="43DD7542"/>
    <w:rsid w:val="43EA39CC"/>
    <w:rsid w:val="443A2349"/>
    <w:rsid w:val="44872FC9"/>
    <w:rsid w:val="45735442"/>
    <w:rsid w:val="45FD8A71"/>
    <w:rsid w:val="4640101E"/>
    <w:rsid w:val="46560EA5"/>
    <w:rsid w:val="48923C5F"/>
    <w:rsid w:val="48FF203E"/>
    <w:rsid w:val="498F4BDD"/>
    <w:rsid w:val="49DF8F8D"/>
    <w:rsid w:val="4A791606"/>
    <w:rsid w:val="4B013AD5"/>
    <w:rsid w:val="4C2D3C70"/>
    <w:rsid w:val="4D2E2DB8"/>
    <w:rsid w:val="4D671BE9"/>
    <w:rsid w:val="4D73233C"/>
    <w:rsid w:val="4DDA685F"/>
    <w:rsid w:val="4F37A3C3"/>
    <w:rsid w:val="4F683249"/>
    <w:rsid w:val="4F8752DA"/>
    <w:rsid w:val="50245B70"/>
    <w:rsid w:val="506348EA"/>
    <w:rsid w:val="518C7E71"/>
    <w:rsid w:val="528F17AD"/>
    <w:rsid w:val="52E837CD"/>
    <w:rsid w:val="52E93588"/>
    <w:rsid w:val="535E7F99"/>
    <w:rsid w:val="537A2677"/>
    <w:rsid w:val="539F5AF5"/>
    <w:rsid w:val="53D05D53"/>
    <w:rsid w:val="53DFDA61"/>
    <w:rsid w:val="546926EB"/>
    <w:rsid w:val="54E029AD"/>
    <w:rsid w:val="5748483A"/>
    <w:rsid w:val="57D6273D"/>
    <w:rsid w:val="57F7A238"/>
    <w:rsid w:val="57FFFCA8"/>
    <w:rsid w:val="58B17A62"/>
    <w:rsid w:val="58C223CA"/>
    <w:rsid w:val="59B30690"/>
    <w:rsid w:val="5A186745"/>
    <w:rsid w:val="5A6D0A9C"/>
    <w:rsid w:val="5A745029"/>
    <w:rsid w:val="5ABFA6AD"/>
    <w:rsid w:val="5B3E0FA9"/>
    <w:rsid w:val="5B9E2C7A"/>
    <w:rsid w:val="5BD6492A"/>
    <w:rsid w:val="5CA644DC"/>
    <w:rsid w:val="5CB7BA99"/>
    <w:rsid w:val="5CD10E2D"/>
    <w:rsid w:val="5CFE9876"/>
    <w:rsid w:val="5D95E3D3"/>
    <w:rsid w:val="5DD9443E"/>
    <w:rsid w:val="5DDE8EDA"/>
    <w:rsid w:val="5DFE7261"/>
    <w:rsid w:val="5E2A7E1A"/>
    <w:rsid w:val="5E73520E"/>
    <w:rsid w:val="5EB623FC"/>
    <w:rsid w:val="5F1D65AC"/>
    <w:rsid w:val="5F2F86E9"/>
    <w:rsid w:val="5FE7E072"/>
    <w:rsid w:val="5FFC71C1"/>
    <w:rsid w:val="5FFF199C"/>
    <w:rsid w:val="61707D3B"/>
    <w:rsid w:val="617A7CE6"/>
    <w:rsid w:val="61BF1B9C"/>
    <w:rsid w:val="62157664"/>
    <w:rsid w:val="629C7A99"/>
    <w:rsid w:val="62F926AA"/>
    <w:rsid w:val="637864A7"/>
    <w:rsid w:val="63B35731"/>
    <w:rsid w:val="63EF3CDE"/>
    <w:rsid w:val="63F79408"/>
    <w:rsid w:val="63FBFE1C"/>
    <w:rsid w:val="640F0BB9"/>
    <w:rsid w:val="64D916AD"/>
    <w:rsid w:val="64F1577D"/>
    <w:rsid w:val="64FF0C2E"/>
    <w:rsid w:val="652E026C"/>
    <w:rsid w:val="66176E5E"/>
    <w:rsid w:val="66E20F29"/>
    <w:rsid w:val="672D1356"/>
    <w:rsid w:val="67843A07"/>
    <w:rsid w:val="67F65CF0"/>
    <w:rsid w:val="687C2962"/>
    <w:rsid w:val="6ADC37BF"/>
    <w:rsid w:val="6B3233DF"/>
    <w:rsid w:val="6BEEE90C"/>
    <w:rsid w:val="6CD40BF2"/>
    <w:rsid w:val="6CFE95BA"/>
    <w:rsid w:val="6DD7B53C"/>
    <w:rsid w:val="6DDF82BB"/>
    <w:rsid w:val="6EFAA790"/>
    <w:rsid w:val="6EFD8677"/>
    <w:rsid w:val="6F240EEE"/>
    <w:rsid w:val="6F320729"/>
    <w:rsid w:val="6F3B0F61"/>
    <w:rsid w:val="6F8F2EDB"/>
    <w:rsid w:val="6F9BB48F"/>
    <w:rsid w:val="6FAFCD21"/>
    <w:rsid w:val="6FDE58E3"/>
    <w:rsid w:val="6FFDBC71"/>
    <w:rsid w:val="6FFF42B9"/>
    <w:rsid w:val="716A6C31"/>
    <w:rsid w:val="71B44B4E"/>
    <w:rsid w:val="723B526F"/>
    <w:rsid w:val="727662A7"/>
    <w:rsid w:val="7375DF5E"/>
    <w:rsid w:val="73901B08"/>
    <w:rsid w:val="739FA989"/>
    <w:rsid w:val="73B54BAD"/>
    <w:rsid w:val="746C7962"/>
    <w:rsid w:val="75864A53"/>
    <w:rsid w:val="75E33C54"/>
    <w:rsid w:val="762B1157"/>
    <w:rsid w:val="762D3121"/>
    <w:rsid w:val="7644067D"/>
    <w:rsid w:val="76BC203B"/>
    <w:rsid w:val="76CE66B2"/>
    <w:rsid w:val="775F5835"/>
    <w:rsid w:val="777FD03C"/>
    <w:rsid w:val="779C608A"/>
    <w:rsid w:val="779F004E"/>
    <w:rsid w:val="77BC650A"/>
    <w:rsid w:val="781B3B8F"/>
    <w:rsid w:val="78313BF4"/>
    <w:rsid w:val="78FF0635"/>
    <w:rsid w:val="79440AEE"/>
    <w:rsid w:val="79703A50"/>
    <w:rsid w:val="799043B8"/>
    <w:rsid w:val="79D7B71B"/>
    <w:rsid w:val="7B205002"/>
    <w:rsid w:val="7B6D8555"/>
    <w:rsid w:val="7BB5BB3B"/>
    <w:rsid w:val="7BBD26E8"/>
    <w:rsid w:val="7BD30BB1"/>
    <w:rsid w:val="7BE694FB"/>
    <w:rsid w:val="7BEE3A28"/>
    <w:rsid w:val="7BF805C9"/>
    <w:rsid w:val="7BFAD181"/>
    <w:rsid w:val="7BFF63B1"/>
    <w:rsid w:val="7C790F15"/>
    <w:rsid w:val="7CE80291"/>
    <w:rsid w:val="7D3E0C8C"/>
    <w:rsid w:val="7D49654D"/>
    <w:rsid w:val="7D5176F5"/>
    <w:rsid w:val="7D7218FF"/>
    <w:rsid w:val="7D7E018B"/>
    <w:rsid w:val="7DBF609B"/>
    <w:rsid w:val="7DD9A961"/>
    <w:rsid w:val="7DDF1AF8"/>
    <w:rsid w:val="7DFB24B8"/>
    <w:rsid w:val="7DFEAF7B"/>
    <w:rsid w:val="7E091B17"/>
    <w:rsid w:val="7E394911"/>
    <w:rsid w:val="7E3E0B3C"/>
    <w:rsid w:val="7EBFB26A"/>
    <w:rsid w:val="7EDF60AD"/>
    <w:rsid w:val="7EE97B2D"/>
    <w:rsid w:val="7EEB8A86"/>
    <w:rsid w:val="7EEF472E"/>
    <w:rsid w:val="7EFFCC16"/>
    <w:rsid w:val="7F3A4C55"/>
    <w:rsid w:val="7F545C52"/>
    <w:rsid w:val="7F704BF5"/>
    <w:rsid w:val="7F7F8A8C"/>
    <w:rsid w:val="7F9EA7B0"/>
    <w:rsid w:val="7FB7C30D"/>
    <w:rsid w:val="7FBA858F"/>
    <w:rsid w:val="7FBB9175"/>
    <w:rsid w:val="7FCD2D4D"/>
    <w:rsid w:val="7FCFCCF7"/>
    <w:rsid w:val="7FD5EA5C"/>
    <w:rsid w:val="7FE47013"/>
    <w:rsid w:val="7FE71B81"/>
    <w:rsid w:val="7FE76E58"/>
    <w:rsid w:val="7FEDAAE4"/>
    <w:rsid w:val="7FEF4D08"/>
    <w:rsid w:val="7FFF7CAA"/>
    <w:rsid w:val="7FFF95F4"/>
    <w:rsid w:val="97EF746C"/>
    <w:rsid w:val="9B6C4189"/>
    <w:rsid w:val="9B83DEA0"/>
    <w:rsid w:val="9D570E8E"/>
    <w:rsid w:val="9EBC40FA"/>
    <w:rsid w:val="9EFF4C41"/>
    <w:rsid w:val="9FFB95B8"/>
    <w:rsid w:val="A7F82082"/>
    <w:rsid w:val="A7FF7118"/>
    <w:rsid w:val="ABE6F352"/>
    <w:rsid w:val="AFFFE2DF"/>
    <w:rsid w:val="B3EF7825"/>
    <w:rsid w:val="B5BF2B77"/>
    <w:rsid w:val="B7DF1B8A"/>
    <w:rsid w:val="B7EA318C"/>
    <w:rsid w:val="B7EEDD60"/>
    <w:rsid w:val="BADDA352"/>
    <w:rsid w:val="BBEDFEE5"/>
    <w:rsid w:val="BBFF808A"/>
    <w:rsid w:val="BE697736"/>
    <w:rsid w:val="BEE35A71"/>
    <w:rsid w:val="BFCD2B58"/>
    <w:rsid w:val="BFDED32C"/>
    <w:rsid w:val="BFDF7383"/>
    <w:rsid w:val="BFFD155C"/>
    <w:rsid w:val="CB7B5CA3"/>
    <w:rsid w:val="CEF709A2"/>
    <w:rsid w:val="CFE59F0B"/>
    <w:rsid w:val="D3EA7009"/>
    <w:rsid w:val="D4FD4202"/>
    <w:rsid w:val="D72DFD28"/>
    <w:rsid w:val="D72F0654"/>
    <w:rsid w:val="D9FFED28"/>
    <w:rsid w:val="DB5863D9"/>
    <w:rsid w:val="DB73C688"/>
    <w:rsid w:val="DD67A53A"/>
    <w:rsid w:val="DDFB0729"/>
    <w:rsid w:val="DDFEF735"/>
    <w:rsid w:val="DE3E9CBE"/>
    <w:rsid w:val="DED669A1"/>
    <w:rsid w:val="DF3D929A"/>
    <w:rsid w:val="DF562D51"/>
    <w:rsid w:val="DF7FE03E"/>
    <w:rsid w:val="DFAF8B50"/>
    <w:rsid w:val="DFBF955F"/>
    <w:rsid w:val="DFDF164A"/>
    <w:rsid w:val="DFF30D5D"/>
    <w:rsid w:val="E7FD923B"/>
    <w:rsid w:val="E8F366F9"/>
    <w:rsid w:val="EAFFE1CE"/>
    <w:rsid w:val="EBDF69BD"/>
    <w:rsid w:val="ECF74D3C"/>
    <w:rsid w:val="ED7DD4AC"/>
    <w:rsid w:val="EDFFE3B6"/>
    <w:rsid w:val="EEC72D3D"/>
    <w:rsid w:val="EECB4A9B"/>
    <w:rsid w:val="EF7F1E0D"/>
    <w:rsid w:val="EFF9A1F4"/>
    <w:rsid w:val="F36DBE3E"/>
    <w:rsid w:val="F3DBE64C"/>
    <w:rsid w:val="F5DD9CA7"/>
    <w:rsid w:val="F6DD208B"/>
    <w:rsid w:val="F7BFCCB3"/>
    <w:rsid w:val="F7D7476D"/>
    <w:rsid w:val="F7F7C63C"/>
    <w:rsid w:val="F7FB9D0A"/>
    <w:rsid w:val="F9F9D835"/>
    <w:rsid w:val="FA7F3EDC"/>
    <w:rsid w:val="FA8E0CE9"/>
    <w:rsid w:val="FABD7DDD"/>
    <w:rsid w:val="FB9FA703"/>
    <w:rsid w:val="FBADDBD9"/>
    <w:rsid w:val="FBDF7B5F"/>
    <w:rsid w:val="FBE72CAC"/>
    <w:rsid w:val="FBFE1F58"/>
    <w:rsid w:val="FCEEAECE"/>
    <w:rsid w:val="FCF9317D"/>
    <w:rsid w:val="FDCE7B3F"/>
    <w:rsid w:val="FDDF11B6"/>
    <w:rsid w:val="FDFF94D0"/>
    <w:rsid w:val="FE4349AE"/>
    <w:rsid w:val="FE7B838E"/>
    <w:rsid w:val="FEDD6C12"/>
    <w:rsid w:val="FEDEE4C4"/>
    <w:rsid w:val="FEFBAE56"/>
    <w:rsid w:val="FF198883"/>
    <w:rsid w:val="FF3F2AE1"/>
    <w:rsid w:val="FF6DF0C2"/>
    <w:rsid w:val="FF7A415B"/>
    <w:rsid w:val="FF9D2DC1"/>
    <w:rsid w:val="FFADB24F"/>
    <w:rsid w:val="FFADD35B"/>
    <w:rsid w:val="FFFE882D"/>
    <w:rsid w:val="FFFFA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bCs/>
    </w:rPr>
  </w:style>
  <w:style w:type="character" w:customStyle="1" w:styleId="9">
    <w:name w:val="apple-converted-space"/>
    <w:basedOn w:val="7"/>
    <w:qFormat/>
    <w:uiPriority w:val="0"/>
  </w:style>
  <w:style w:type="paragraph" w:customStyle="1" w:styleId="10">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20</Pages>
  <Words>6345</Words>
  <Characters>7035</Characters>
  <Lines>21</Lines>
  <Paragraphs>6</Paragraphs>
  <TotalTime>1</TotalTime>
  <ScaleCrop>false</ScaleCrop>
  <LinksUpToDate>false</LinksUpToDate>
  <CharactersWithSpaces>7090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2018-03-04T15:32:00Z</dcterms:created>
  <dc:creator>微软用户</dc:creator>
  <cp:lastModifiedBy>蚕</cp:lastModifiedBy>
  <cp:lastPrinted>2024-02-28T10:13:00Z</cp:lastPrinted>
  <dcterms:modified xsi:type="dcterms:W3CDTF">2024-12-20T08:06:52Z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6904667DD3B744ABA6DD28E853D4215E_12</vt:lpwstr>
  </property>
</Properties>
</file>