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pageBreakBefore w:val="0"/>
        <w:widowControl w:val="0"/>
        <w:kinsoku/>
        <w:wordWrap/>
        <w:overflowPunct/>
        <w:topLinePunct w:val="0"/>
        <w:autoSpaceDE/>
        <w:autoSpaceDN/>
        <w:bidi w:val="0"/>
        <w:adjustRightInd w:val="0"/>
        <w:snapToGrid w:val="0"/>
        <w:spacing w:before="625" w:beforeLines="200" w:after="625" w:afterLines="200" w:line="1000" w:lineRule="exact"/>
        <w:jc w:val="center"/>
        <w:textAlignment w:val="auto"/>
        <w:outlineLvl w:val="0"/>
        <w:rPr>
          <w:rFonts w:hint="eastAsia" w:ascii="方正小标宋简体" w:hAnsi="方正小标宋简体" w:eastAsia="方正小标宋简体" w:cs="方正小标宋简体"/>
          <w:color w:val="auto"/>
          <w:kern w:val="2"/>
          <w:sz w:val="72"/>
          <w:szCs w:val="72"/>
          <w:highlight w:val="none"/>
          <w:lang w:eastAsia="zh-CN"/>
        </w:rPr>
      </w:pPr>
      <w:bookmarkStart w:id="0" w:name="_Toc15377425"/>
      <w:bookmarkEnd w:id="0"/>
      <w:bookmarkStart w:id="1" w:name="_Toc15396475"/>
      <w:bookmarkEnd w:id="1"/>
      <w:bookmarkStart w:id="2" w:name="_Toc15396597"/>
      <w:bookmarkEnd w:id="2"/>
      <w:bookmarkStart w:id="3" w:name="_Toc15377193"/>
      <w:bookmarkEnd w:id="3"/>
      <w:bookmarkStart w:id="4" w:name="_Toc15378441"/>
      <w:bookmarkEnd w:id="4"/>
      <w:r>
        <w:rPr>
          <w:rFonts w:hint="eastAsia" w:ascii="方正小标宋简体" w:hAnsi="方正小标宋简体" w:eastAsia="方正小标宋简体" w:cs="方正小标宋简体"/>
          <w:color w:val="auto"/>
          <w:kern w:val="2"/>
          <w:sz w:val="72"/>
          <w:szCs w:val="72"/>
          <w:highlight w:val="none"/>
          <w:lang w:eastAsia="zh-CN"/>
        </w:rPr>
        <w:t>2023年度</w:t>
      </w:r>
      <w:bookmarkStart w:id="5" w:name="_Toc15377426"/>
      <w:bookmarkEnd w:id="5"/>
      <w:bookmarkStart w:id="6" w:name="_Toc15306268"/>
      <w:bookmarkEnd w:id="6"/>
      <w:bookmarkStart w:id="7" w:name="_Toc15396598"/>
      <w:bookmarkEnd w:id="7"/>
      <w:bookmarkStart w:id="8" w:name="_Toc15378442"/>
      <w:bookmarkEnd w:id="8"/>
      <w:bookmarkStart w:id="9" w:name="_Toc15377194"/>
      <w:bookmarkEnd w:id="9"/>
      <w:bookmarkStart w:id="10" w:name="_Toc15396476"/>
      <w:bookmarkEnd w:id="10"/>
    </w:p>
    <w:p>
      <w:pPr>
        <w:adjustRightInd w:val="0"/>
        <w:snapToGrid w:val="0"/>
        <w:spacing w:line="360" w:lineRule="auto"/>
        <w:jc w:val="center"/>
        <w:outlineLvl w:val="0"/>
        <w:rPr>
          <w:rFonts w:hint="eastAsia" w:ascii="方正小标宋简体" w:hAnsi="方正小标宋简体" w:eastAsia="方正小标宋简体" w:cs="方正小标宋简体"/>
          <w:color w:val="auto"/>
          <w:kern w:val="2"/>
          <w:sz w:val="72"/>
          <w:szCs w:val="72"/>
          <w:highlight w:val="none"/>
          <w:lang w:val="en-US" w:eastAsia="zh-CN"/>
        </w:rPr>
      </w:pPr>
      <w:r>
        <w:rPr>
          <w:rFonts w:hint="eastAsia" w:ascii="方正小标宋简体" w:hAnsi="方正小标宋简体" w:eastAsia="方正小标宋简体" w:cs="方正小标宋简体"/>
          <w:color w:val="auto"/>
          <w:kern w:val="2"/>
          <w:sz w:val="72"/>
          <w:szCs w:val="72"/>
          <w:highlight w:val="none"/>
          <w:lang w:val="en-US" w:eastAsia="zh-CN"/>
        </w:rPr>
        <w:t>广安市广安区万盛街道办事处部门决算编制说明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right="0"/>
        <w:jc w:val="both"/>
        <w:rPr>
          <w:rFonts w:hint="eastAsia" w:ascii="黑体" w:hAnsi="黑体" w:eastAsia="黑体"/>
          <w:color w:val="000000"/>
          <w:sz w:val="48"/>
          <w:szCs w:val="48"/>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420"/>
        <w:jc w:val="center"/>
        <w:rPr>
          <w:rFonts w:hint="eastAsia" w:ascii="黑体" w:hAnsi="黑体" w:eastAsia="黑体"/>
          <w:color w:val="000000"/>
          <w:sz w:val="48"/>
          <w:szCs w:val="48"/>
        </w:rPr>
      </w:pPr>
    </w:p>
    <w:p>
      <w:pPr>
        <w:widowControl/>
        <w:jc w:val="center"/>
        <w:rPr>
          <w:rFonts w:hint="eastAsia" w:ascii="黑体" w:hAnsi="黑体" w:eastAsia="黑体"/>
          <w:color w:val="auto"/>
          <w:kern w:val="2"/>
          <w:sz w:val="48"/>
          <w:szCs w:val="48"/>
          <w:highlight w:val="none"/>
        </w:rPr>
      </w:pPr>
      <w:r>
        <w:rPr>
          <w:rFonts w:hint="eastAsia" w:ascii="黑体" w:hAnsi="黑体" w:eastAsia="黑体"/>
          <w:color w:val="auto"/>
          <w:kern w:val="2"/>
          <w:sz w:val="48"/>
          <w:szCs w:val="48"/>
          <w:highlight w:val="none"/>
        </w:rPr>
        <w:t>目录</w:t>
      </w:r>
    </w:p>
    <w:p>
      <w:pPr>
        <w:widowControl/>
        <w:jc w:val="center"/>
        <w:rPr>
          <w:rFonts w:hint="eastAsia" w:ascii="黑体" w:hAnsi="黑体" w:eastAsia="黑体"/>
          <w:color w:val="auto"/>
          <w:kern w:val="2"/>
          <w:sz w:val="48"/>
          <w:szCs w:val="48"/>
          <w:highlight w:val="none"/>
        </w:rPr>
      </w:pPr>
      <w:r>
        <w:rPr>
          <w:rFonts w:hint="eastAsia" w:ascii="仿宋" w:hAnsi="仿宋" w:eastAsia="仿宋" w:cs="Times New Roman"/>
          <w:color w:val="auto"/>
          <w:kern w:val="2"/>
          <w:sz w:val="28"/>
          <w:szCs w:val="28"/>
          <w:highlight w:val="none"/>
          <w:lang w:val="en-US" w:eastAsia="zh-CN" w:bidi="ar-SA"/>
        </w:rPr>
        <w:t>公开时间：2024年10月28日</w:t>
      </w:r>
    </w:p>
    <w:p>
      <w:pPr>
        <w:pStyle w:val="26"/>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第一部分部门概况</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一、基本职能及主要工作</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二、机构设置</w:t>
      </w:r>
    </w:p>
    <w:p>
      <w:pPr>
        <w:pStyle w:val="26"/>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第二部分部门决算情况说明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一、收入支出决算总体情况说明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四、财政拨款收入支出决算总体情况说明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五、一般公共预算财政拨款支出决算情况说明</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六、一般公共预算财政拨款基本支出决算情况说明</w:t>
      </w:r>
    </w:p>
    <w:p>
      <w:pPr>
        <w:pStyle w:val="27"/>
        <w:tabs>
          <w:tab w:val="right" w:leader="dot" w:pos="8306"/>
        </w:tabs>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、一般公共预算财政拨款</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支出决算情况说明</w:t>
      </w:r>
    </w:p>
    <w:p>
      <w:pPr>
        <w:pStyle w:val="27"/>
        <w:tabs>
          <w:tab w:val="right" w:leader="dot" w:pos="8306"/>
        </w:tabs>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、“三公”经费财政拨款支出决算情况说明</w:t>
      </w:r>
    </w:p>
    <w:p>
      <w:pPr>
        <w:pStyle w:val="27"/>
        <w:tabs>
          <w:tab w:val="right" w:leader="dot" w:pos="8306"/>
        </w:tabs>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、政府性基金预算支出决算情况说明</w:t>
      </w:r>
    </w:p>
    <w:p>
      <w:pPr>
        <w:pStyle w:val="27"/>
        <w:tabs>
          <w:tab w:val="right" w:leader="dot" w:pos="8306"/>
        </w:tabs>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、国有资本经营预算支出决算情况说明</w:t>
      </w:r>
    </w:p>
    <w:p>
      <w:pPr>
        <w:pStyle w:val="27"/>
        <w:tabs>
          <w:tab w:val="right" w:leader="dot" w:pos="8306"/>
        </w:tabs>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十一</w:t>
      </w:r>
      <w:r>
        <w:rPr>
          <w:rFonts w:hint="eastAsia" w:ascii="方正仿宋_GBK" w:hAnsi="方正仿宋_GBK" w:eastAsia="方正仿宋_GBK" w:cs="方正仿宋_GBK"/>
          <w:sz w:val="32"/>
          <w:szCs w:val="32"/>
        </w:rPr>
        <w:t>、其他重要事项的情况说明</w:t>
      </w:r>
    </w:p>
    <w:p>
      <w:pPr>
        <w:pStyle w:val="26"/>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第三部分名词解释</w:t>
      </w:r>
    </w:p>
    <w:p>
      <w:pPr>
        <w:pStyle w:val="26"/>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第四部分附件</w:t>
      </w:r>
    </w:p>
    <w:p>
      <w:pPr>
        <w:pStyle w:val="26"/>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第五部分附表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五、财政拨款支出决算明细表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七、一般公共预算财政拨款支出决算明细表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八、一般公共预算财政拨款基本支出决算表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九、一般公共预算财政拨款项目支出决算表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十、一般公共预算财政拨款“三公”经费支出决算表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十一、政府性基金预算财政拨款收入支出决算表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十二、政府性基金预算财政拨款“三公”经费支出决算表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十三、国有资本经营预算财政拨款收入支出决算表</w:t>
      </w:r>
    </w:p>
    <w:p>
      <w:pPr>
        <w:pStyle w:val="27"/>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十四、国有资本经营预算财政拨款支出决算表</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left"/>
        <w:rPr>
          <w:rFonts w:ascii="MicrosoftYaHei" w:hAnsi="MicrosoftYaHei" w:eastAsia="MicrosoftYaHei"/>
          <w:i w:val="0"/>
          <w:iCs w:val="0"/>
          <w:color w:val="080808"/>
          <w:spacing w:val="0"/>
          <w:sz w:val="24"/>
          <w:szCs w:val="24"/>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both"/>
        <w:rPr>
          <w:rFonts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jc w:val="center"/>
        <w:rPr>
          <w:rFonts w:ascii="黑体" w:hAnsi="宋体" w:eastAsia="黑体"/>
          <w:b w:val="0"/>
          <w:bCs w:val="0"/>
          <w:i w:val="0"/>
          <w:iCs w:val="0"/>
          <w:color w:val="080808"/>
          <w:spacing w:val="0"/>
          <w:sz w:val="44"/>
          <w:szCs w:val="44"/>
          <w:shd w:val="clear" w:color="auto" w:fill="FFFFFF"/>
        </w:rPr>
      </w:pPr>
    </w:p>
    <w:p>
      <w:pPr>
        <w:pStyle w:val="3"/>
        <w:spacing w:line="592" w:lineRule="atLeast"/>
        <w:jc w:val="center"/>
        <w:rPr>
          <w:rStyle w:val="28"/>
          <w:rFonts w:hint="eastAsia" w:ascii="黑体" w:hAnsi="黑体" w:eastAsia="黑体"/>
          <w:b w:val="0"/>
          <w:bCs w:val="0"/>
        </w:rPr>
      </w:pPr>
      <w:r>
        <w:rPr>
          <w:rStyle w:val="28"/>
          <w:rFonts w:hint="eastAsia" w:ascii="黑体" w:hAnsi="黑体" w:eastAsia="黑体"/>
          <w:b w:val="0"/>
          <w:bCs w:val="0"/>
        </w:rPr>
        <w:t>第一部分 部门概况</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640" w:firstLineChars="200"/>
        <w:rPr>
          <w:rFonts w:hint="eastAsia" w:ascii="黑体" w:hAnsi="黑体" w:eastAsia="黑体" w:cstheme="majorBidi"/>
          <w:b w:val="0"/>
          <w:bCs/>
          <w:color w:val="000000"/>
          <w:kern w:val="2"/>
          <w:sz w:val="32"/>
          <w:szCs w:val="32"/>
          <w:lang w:val="en-US" w:eastAsia="zh-CN" w:bidi="ar-SA"/>
        </w:rPr>
      </w:pPr>
      <w:r>
        <w:rPr>
          <w:rFonts w:hint="eastAsia" w:ascii="黑体" w:hAnsi="黑体" w:eastAsia="黑体" w:cstheme="majorBidi"/>
          <w:b w:val="0"/>
          <w:bCs/>
          <w:color w:val="000000"/>
          <w:kern w:val="2"/>
          <w:sz w:val="32"/>
          <w:szCs w:val="32"/>
          <w:lang w:val="en-US" w:eastAsia="zh-CN" w:bidi="ar-SA"/>
        </w:rPr>
        <w:t>一、基本职能及主要工作</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93" w:beforeAutospacing="0" w:after="0" w:afterAutospacing="0" w:line="600" w:lineRule="atLeast"/>
        <w:ind w:left="0" w:right="0" w:firstLine="672"/>
        <w:rPr>
          <w:rFonts w:hint="eastAsia" w:ascii="仿宋" w:hAnsi="仿宋" w:eastAsia="仿宋"/>
          <w:i w:val="0"/>
          <w:iCs w:val="0"/>
          <w:color w:val="080808"/>
          <w:spacing w:val="0"/>
          <w:sz w:val="32"/>
          <w:szCs w:val="32"/>
          <w:shd w:val="clear" w:color="auto" w:fill="FFFFFF"/>
        </w:rPr>
      </w:pPr>
      <w:r>
        <w:rPr>
          <w:rFonts w:hint="eastAsia" w:ascii="仿宋" w:hAnsi="仿宋" w:eastAsia="仿宋"/>
          <w:i w:val="0"/>
          <w:iCs w:val="0"/>
          <w:color w:val="080808"/>
          <w:spacing w:val="0"/>
          <w:sz w:val="32"/>
          <w:szCs w:val="32"/>
          <w:shd w:val="clear" w:color="auto" w:fill="FFFFFF"/>
        </w:rPr>
        <w:t>（一）主要职能。</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1.加强党的建设。落实基层党建工作责任制，统筹推进城市基层党建工作，实现党的组织和工作全覆盖，提高党建工作的有效性。落实全面从严治党政治责任，落实意识形态工作责任制，负责辖区宣传思想和精神文明建设；深化党风廉政建设和反腐败工作；加强党管武装工作；加强和改进对工会、共青团和妇联等群团工作的领导，推动党群共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2.统筹区域发展。统筹落实关于辖区发展的重大决策，参与辖区建设规划和公共服务设施布局，做好统计调查及税收保障等工作，推动辖区健康、有序、可持续发展。</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3.优化公共服务。组织实施与居民生活密切相关的各项公共服务，贯彻落实教育体育、民政、人力资源和社会保障、文化、卫生健康、退役军人事务管理服务等领域相关政策法规。</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4.实施综合管理。组织领导和综合协调辖区内城市管理、人口管理、文明创建等地区性、综合性社会管理工作；协调开展辖区内各类专业执法工作，并组织开展群众监督和社会监督；负责街道环境保护、物业监管相关工作职责。</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5.动员社会参与。动员辖区内各类单位、社会组织和社区居民等社会力量参与社区治理，引导、整合辖区内各种社会力量为区域发展服务。</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6.指导社区自治。指导社区居委会建设，健全自治平台，组织社区居民和单位参与社区建设和管理。</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7.维护社区平安。负责辖区社会治安综合治理、安全生产监督管理、应急管理等工作，开展平安建设，处理群众来信来访，反映社情民意，化解矛盾纠纷，维护辖区社会稳定等。</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8.完成区委、区政府交办的其他工作。</w:t>
      </w:r>
    </w:p>
    <w:p>
      <w:pPr>
        <w:ind w:firstLine="640" w:firstLineChars="200"/>
        <w:jc w:val="left"/>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（二）2023年重点工作完成情况。</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1.强化党建引领，夯实基层工作。一是扎实开展“红色星期五”主题党日活动，全覆盖组织街道（社区）干部认真学习贯彻习近平新时代中国特色社会主义思想和党的二十大精神，把中央、省委、市委、区委决策部署、新时代人民群众更高要求实践到日常工作中，实现政治性与业务性的有机统一。二是坚持每月举办社区干部培训班，由街道党工委班子成员轮流授课，围绕政策理论、基层治</w:t>
      </w:r>
      <w:bookmarkStart w:id="16" w:name="_GoBack"/>
      <w:bookmarkEnd w:id="16"/>
      <w:r>
        <w:rPr>
          <w:rFonts w:hint="eastAsia" w:ascii="仿宋" w:hAnsi="仿宋" w:eastAsia="仿宋"/>
          <w:i w:val="0"/>
          <w:iCs w:val="0"/>
          <w:color w:val="080808"/>
          <w:spacing w:val="0"/>
          <w:kern w:val="0"/>
          <w:sz w:val="32"/>
          <w:szCs w:val="32"/>
          <w:shd w:val="clear" w:color="auto" w:fill="FFFFFF"/>
          <w:lang w:val="en-US" w:eastAsia="zh-CN"/>
        </w:rPr>
        <w:t>理、应急处置等方面设置课程，切实提升社区干部的宗旨意识和履职能力。鼓励引导112名机关干部、社区干部、网格员、小组长等参与社工师考试，38人获得助理社工师证书，提升城市社区工作者专职化水平。三是积极链接各项资源，投入86万元提档升级玉兔社区党群活动中心，实现社区亲民化改造全覆盖；召开4期街道党建工作推进会，明确工作要求，讲清职责任务，紫金上城、神龙郦都等示范小区起到引领带动作用。四是2023年共新发展预备党员9名，转正11名，其中指导两新党组织发展预备党员3名，为党组织注入新鲜血液，壮大党组织骨干力量。</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做好宣传引领，切实履行责任。一是每季度开展一次党工委理论学习中心组学习，把学习习近平总书记重要讲话精神作为党工委会议第一议题，做到理论学习有制度、有计划、有主题、有记录、有体会，带动抓实“三会一课”，推动学习强国学习常态化。二是针对空巢老人、留守儿童等特殊群体链接社会组织等各方资源，开展志愿服务活动100余场次。围绕春节、元宵、清明、中秋、重阳等传统节日，开展节日民俗、文化娱乐等活动20余场次，切实贴近群众生活。三是通过中央和省市区各级媒体发布新闻稿件28篇，其中学习强国2篇、小平故里红微信公众号6篇。持续推进精神文明建设，充分挖掘身边的典型人物和事迹，树立先进典型，做好宣传引领。</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3.做细城市管理，共建美好家园。一是深入开展“城市管理突出问题综合整治行动”，拆除违规设置的广告店招、楼宇门牌25处，清理背街小巷和小区楼道的“牛皮癣”112处，及时更换损毁、老旧的市政设施7处，顺利通过国家卫生城市复审验收。二是走深走实“红领安居”行动，完成东方小区、神龙时代晶华、金海岸、神龙郦都业委会换届选举工作，组织召开国际商业中心、水景名座、紫金上城首次业主大会，积极引导组织明珠花园应急物业入场。三是扎实推进老旧小区和农贸市场改造工作，完成万盛市场、西城市场改造提档升级成功，西溪市场改造已顺利进场，为民服务实现质效双升。</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4.做优民生服务，落实民生保障。一是城镇新增就业1055人，其中下岗失业人员再就业206人，就业困难对象再就业66人，申请就业困难人员认定11人。二是街道便民服务“三化”建设项目有序推进，新增城乡居民基本养老保险参保86人，到龄人员待遇领取82人，死亡、失踪等注销31人，死亡冒领退费8人5000余元，代缴贫困人口、低保对象、特困人员等困难群体城乡居民基本养老保险个人参保缴费686人。三是城乡居民基本医疗保险参保人员做到应保尽保，截至目前已完成参保缴费人数20883人，位居全区前列。</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5.筑牢责任防线，守住安全底线。一是召开“安全生产月”动员大会，全面落实安全生产“一岗双责”责任制，共开展安全隐患排查60余次，实现安全责任事故零发生。二是坚持主要领导亲自抓、负总责，各分管领导负责各自驻片社区，街道所有人员分片包保各社区，全面落实环境保护责任制。三是聚焦春节、国庆等重大节假日信访维稳工作，2023年共调处各类矛盾纠纷223件，调处成功221件，成功率达99%。</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640" w:firstLineChars="200"/>
        <w:rPr>
          <w:rFonts w:hint="eastAsia" w:ascii="黑体" w:hAnsi="宋体" w:eastAsia="黑体"/>
          <w:b w:val="0"/>
          <w:bCs w:val="0"/>
          <w:i w:val="0"/>
          <w:iCs w:val="0"/>
          <w:color w:val="080808"/>
          <w:spacing w:val="0"/>
          <w:sz w:val="32"/>
          <w:szCs w:val="32"/>
          <w:shd w:val="clear" w:color="auto" w:fill="FFFFFF"/>
        </w:rPr>
      </w:pPr>
      <w:r>
        <w:rPr>
          <w:rFonts w:hint="eastAsia" w:ascii="黑体" w:hAnsi="宋体" w:eastAsia="黑体"/>
          <w:b w:val="0"/>
          <w:bCs w:val="0"/>
          <w:i w:val="0"/>
          <w:iCs w:val="0"/>
          <w:color w:val="080808"/>
          <w:spacing w:val="0"/>
          <w:sz w:val="32"/>
          <w:szCs w:val="32"/>
          <w:shd w:val="clear" w:color="auto" w:fill="FFFFFF"/>
        </w:rPr>
        <w:t>二、机构设置</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广安市广安区万盛街道办事处设党政办公室（增挂财政所牌子）、党建办公室、社区建设办公室（增挂社会治理办公室、综治中心（矛盾纠纷多元化解协调中心）牌子）、社会事务办公室、综合行政执法办公室（增挂应急管理和生态环境保护办公室、规划建设办公室牌子）、便民服务中心（增挂党群服务中心、就业和社会保障服务中心牌子）、社区治理服务中心（增挂退役军人服务站牌子）、宣传文化体育服务中心、城建环卫中心，管辖五福、玉兔、万盛、安龙、神龙5个社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在职干部职工共有50人（其中：公务员23人，行政工勤2人，事业人员25人）。社区干部25人。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无纳入2023年度部门决算编制范围的二级预算单位。</w:t>
      </w: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440" w:firstLine="0"/>
        <w:jc w:val="both"/>
        <w:rPr>
          <w:rFonts w:hint="eastAsia"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440" w:firstLine="0"/>
        <w:jc w:val="both"/>
        <w:rPr>
          <w:rFonts w:hint="eastAsia" w:ascii="黑体" w:hAnsi="宋体" w:eastAsia="黑体"/>
          <w:b w:val="0"/>
          <w:bCs w:val="0"/>
          <w:i w:val="0"/>
          <w:iCs w:val="0"/>
          <w:color w:val="080808"/>
          <w:spacing w:val="0"/>
          <w:sz w:val="44"/>
          <w:szCs w:val="44"/>
          <w:shd w:val="clear" w:color="auto" w:fill="FFFFFF"/>
        </w:rPr>
      </w:pPr>
    </w:p>
    <w:p>
      <w:pPr>
        <w:pStyle w:val="1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440" w:firstLine="0"/>
        <w:jc w:val="both"/>
        <w:rPr>
          <w:rFonts w:hint="eastAsia" w:ascii="黑体" w:hAnsi="宋体" w:eastAsia="黑体"/>
          <w:b w:val="0"/>
          <w:bCs w:val="0"/>
          <w:i w:val="0"/>
          <w:iCs w:val="0"/>
          <w:color w:val="080808"/>
          <w:spacing w:val="0"/>
          <w:sz w:val="44"/>
          <w:szCs w:val="44"/>
          <w:shd w:val="clear" w:color="auto" w:fill="FFFFFF"/>
        </w:rPr>
      </w:pPr>
    </w:p>
    <w:p>
      <w:pPr>
        <w:pStyle w:val="3"/>
        <w:spacing w:line="592" w:lineRule="atLeast"/>
        <w:jc w:val="center"/>
        <w:rPr>
          <w:rFonts w:ascii="Times New Roman" w:hAnsi="Times New Roman" w:eastAsia="MicrosoftYaHei"/>
          <w:i w:val="0"/>
          <w:iCs w:val="0"/>
          <w:color w:val="080808"/>
          <w:spacing w:val="0"/>
          <w:kern w:val="0"/>
          <w:sz w:val="21"/>
          <w:szCs w:val="21"/>
          <w:shd w:val="clear" w:color="auto" w:fill="FFFFFF"/>
          <w:lang w:val="en-US" w:eastAsia="zh-CN"/>
        </w:rPr>
      </w:pPr>
      <w:r>
        <w:rPr>
          <w:rStyle w:val="28"/>
          <w:rFonts w:hint="eastAsia" w:ascii="黑体" w:hAnsi="黑体" w:eastAsia="黑体"/>
          <w:b w:val="0"/>
          <w:bCs w:val="0"/>
        </w:rPr>
        <w:t>第二部分 </w:t>
      </w:r>
      <w:r>
        <w:rPr>
          <w:rStyle w:val="28"/>
          <w:rFonts w:hint="eastAsia" w:ascii="黑体" w:hAnsi="黑体" w:eastAsia="黑体"/>
          <w:b w:val="0"/>
          <w:bCs w:val="0"/>
          <w:lang w:eastAsia="zh-CN"/>
        </w:rPr>
        <w:t>2023年</w:t>
      </w:r>
      <w:r>
        <w:rPr>
          <w:rStyle w:val="28"/>
          <w:rFonts w:hint="eastAsia" w:ascii="黑体" w:hAnsi="黑体" w:eastAsia="黑体"/>
          <w:b w:val="0"/>
          <w:bCs w:val="0"/>
        </w:rPr>
        <w:t>度部门决算情况说明</w:t>
      </w:r>
      <w:r>
        <w:rPr>
          <w:rFonts w:ascii="Times New Roman" w:hAnsi="Times New Roman" w:eastAsia="MicrosoftYaHei"/>
          <w:i w:val="0"/>
          <w:iCs w:val="0"/>
          <w:color w:val="080808"/>
          <w:spacing w:val="0"/>
          <w:kern w:val="0"/>
          <w:sz w:val="21"/>
          <w:szCs w:val="21"/>
          <w:shd w:val="clear" w:color="auto" w:fill="FFFFFF"/>
          <w:lang w:val="en-US" w:eastAsia="zh-CN"/>
        </w:rPr>
        <w:t> </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r>
        <w:rPr>
          <w:rFonts w:hint="eastAsia" w:ascii="黑体" w:hAnsi="宋体" w:eastAsia="黑体"/>
          <w:b w:val="0"/>
          <w:bCs w:val="0"/>
          <w:i w:val="0"/>
          <w:iCs w:val="0"/>
          <w:color w:val="080808"/>
          <w:spacing w:val="0"/>
          <w:sz w:val="32"/>
          <w:szCs w:val="32"/>
          <w:shd w:val="clear" w:color="auto" w:fill="FFFFFF"/>
        </w:rPr>
        <w:t>一</w:t>
      </w:r>
      <w:r>
        <w:rPr>
          <w:rFonts w:hint="eastAsia" w:ascii="黑体" w:hAnsi="宋体" w:eastAsia="黑体"/>
          <w:b w:val="0"/>
          <w:bCs w:val="0"/>
          <w:i w:val="0"/>
          <w:iCs w:val="0"/>
          <w:color w:val="080808"/>
          <w:spacing w:val="0"/>
          <w:sz w:val="32"/>
          <w:szCs w:val="32"/>
          <w:shd w:val="clear" w:color="auto" w:fill="FFFFFF"/>
          <w:lang w:eastAsia="zh-CN"/>
        </w:rPr>
        <w:t>、</w:t>
      </w:r>
      <w:r>
        <w:rPr>
          <w:rFonts w:hint="eastAsia" w:ascii="黑体" w:hAnsi="宋体" w:eastAsia="黑体"/>
          <w:i w:val="0"/>
          <w:iCs w:val="0"/>
          <w:color w:val="080808"/>
          <w:spacing w:val="0"/>
          <w:sz w:val="32"/>
          <w:szCs w:val="32"/>
          <w:shd w:val="clear" w:color="auto" w:fill="FFFFFF"/>
        </w:rPr>
        <w:t>收</w:t>
      </w:r>
      <w:r>
        <w:rPr>
          <w:rFonts w:hint="eastAsia" w:ascii="黑体" w:hAnsi="宋体" w:eastAsia="黑体"/>
          <w:b w:val="0"/>
          <w:bCs w:val="0"/>
          <w:i w:val="0"/>
          <w:iCs w:val="0"/>
          <w:color w:val="080808"/>
          <w:spacing w:val="0"/>
          <w:sz w:val="32"/>
          <w:szCs w:val="32"/>
          <w:shd w:val="clear" w:color="auto" w:fill="FFFFFF"/>
        </w:rPr>
        <w:t>入支出决算总体情况说明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00000"/>
          <w:spacing w:val="0"/>
          <w:kern w:val="0"/>
          <w:sz w:val="32"/>
          <w:szCs w:val="32"/>
          <w:shd w:val="clear" w:color="auto" w:fill="FFFFFF"/>
          <w:lang w:val="en-US" w:eastAsia="zh-CN"/>
        </w:rPr>
        <w:t>2023年度收入1965.03万元、支出总计1965.03万元。</w:t>
      </w:r>
      <w:r>
        <w:rPr>
          <w:rFonts w:hint="eastAsia" w:ascii="仿宋" w:hAnsi="仿宋" w:eastAsia="仿宋"/>
          <w:i w:val="0"/>
          <w:iCs w:val="0"/>
          <w:color w:val="080808"/>
          <w:spacing w:val="0"/>
          <w:kern w:val="0"/>
          <w:sz w:val="32"/>
          <w:szCs w:val="32"/>
          <w:shd w:val="clear" w:color="auto" w:fill="FFFFFF"/>
          <w:lang w:val="en-US" w:eastAsia="zh-CN"/>
        </w:rPr>
        <w:t>与2022年相比，收入总计增加34.88万元、支出总计增加34.88万元，增加1.81%。主要变动原因是增人增资。</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leftChars="0" w:right="0" w:firstLine="0" w:firstLineChars="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_GB2312" w:eastAsia="仿宋_GB2312"/>
          <w:color w:val="auto"/>
          <w:sz w:val="32"/>
          <w:szCs w:val="32"/>
          <w:highlight w:val="none"/>
          <w:lang w:eastAsia="zh-CN"/>
        </w:rPr>
        <w:drawing>
          <wp:inline distT="0" distB="0" distL="114300" distR="114300">
            <wp:extent cx="5379085" cy="2436495"/>
            <wp:effectExtent l="4445" t="4445" r="7620"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r>
        <w:rPr>
          <w:rFonts w:hint="eastAsia" w:ascii="黑体" w:hAnsi="宋体" w:eastAsia="黑体"/>
          <w:b w:val="0"/>
          <w:bCs w:val="0"/>
          <w:i w:val="0"/>
          <w:iCs w:val="0"/>
          <w:color w:val="080808"/>
          <w:spacing w:val="0"/>
          <w:sz w:val="32"/>
          <w:szCs w:val="32"/>
          <w:shd w:val="clear" w:color="auto" w:fill="FFFFFF"/>
        </w:rPr>
        <w:t>二、</w:t>
      </w:r>
      <w:r>
        <w:rPr>
          <w:rFonts w:hint="eastAsia" w:ascii="黑体" w:hAnsi="宋体" w:eastAsia="黑体"/>
          <w:i w:val="0"/>
          <w:iCs w:val="0"/>
          <w:color w:val="080808"/>
          <w:spacing w:val="0"/>
          <w:sz w:val="32"/>
          <w:szCs w:val="32"/>
          <w:shd w:val="clear" w:color="auto" w:fill="FFFFFF"/>
        </w:rPr>
        <w:t>收</w:t>
      </w:r>
      <w:r>
        <w:rPr>
          <w:rFonts w:hint="eastAsia" w:ascii="黑体" w:hAnsi="宋体" w:eastAsia="黑体"/>
          <w:b w:val="0"/>
          <w:bCs w:val="0"/>
          <w:i w:val="0"/>
          <w:iCs w:val="0"/>
          <w:color w:val="080808"/>
          <w:spacing w:val="0"/>
          <w:sz w:val="32"/>
          <w:szCs w:val="32"/>
          <w:shd w:val="clear" w:color="auto" w:fill="FFFFFF"/>
        </w:rPr>
        <w:t>入决算情况说明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2023年本年收入合计1965.03万元，其中：一般公共预算财政拨款收入1287.01万元，占65.5%；政府性基金预算财政拨款收入674.33万元，占34.32%；国有资本经营预算财政拨款收入3.69万元，占0%。</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（注：数据来源于财决01表，仅罗列本部门涉及的收入。）</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57785</wp:posOffset>
            </wp:positionH>
            <wp:positionV relativeFrom="paragraph">
              <wp:posOffset>167640</wp:posOffset>
            </wp:positionV>
            <wp:extent cx="4932045" cy="2530475"/>
            <wp:effectExtent l="4445" t="4445" r="16510" b="17780"/>
            <wp:wrapTight wrapText="bothSides">
              <wp:wrapPolygon>
                <wp:start x="-19" y="-38"/>
                <wp:lineTo x="-19" y="21427"/>
                <wp:lineTo x="21505" y="21427"/>
                <wp:lineTo x="21505" y="-38"/>
                <wp:lineTo x="-19" y="-38"/>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仿宋" w:hAnsi="仿宋" w:eastAsia="仿宋"/>
          <w:color w:val="auto"/>
          <w:sz w:val="32"/>
          <w:szCs w:val="32"/>
          <w:highlight w:val="none"/>
          <w:lang w:eastAsia="zh-CN"/>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仿宋" w:hAnsi="仿宋" w:eastAsia="仿宋"/>
          <w:color w:val="auto"/>
          <w:sz w:val="32"/>
          <w:szCs w:val="32"/>
          <w:highlight w:val="none"/>
          <w:lang w:eastAsia="zh-CN"/>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仿宋" w:hAnsi="仿宋" w:eastAsia="仿宋"/>
          <w:color w:val="auto"/>
          <w:sz w:val="32"/>
          <w:szCs w:val="32"/>
          <w:highlight w:val="none"/>
          <w:lang w:eastAsia="zh-CN"/>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1360" w:right="0" w:hanging="720"/>
        <w:rPr>
          <w:rFonts w:hint="eastAsia" w:ascii="黑体" w:hAnsi="宋体" w:eastAsia="黑体"/>
          <w:b w:val="0"/>
          <w:bCs w:val="0"/>
          <w:i w:val="0"/>
          <w:iCs w:val="0"/>
          <w:color w:val="080808"/>
          <w:spacing w:val="0"/>
          <w:sz w:val="32"/>
          <w:szCs w:val="32"/>
          <w:shd w:val="clear" w:color="auto" w:fill="FFFFFF"/>
        </w:rPr>
      </w:pPr>
      <w:r>
        <w:rPr>
          <w:rFonts w:hint="eastAsia" w:ascii="黑体" w:hAnsi="宋体" w:eastAsia="黑体"/>
          <w:b w:val="0"/>
          <w:bCs w:val="0"/>
          <w:i w:val="0"/>
          <w:iCs w:val="0"/>
          <w:color w:val="080808"/>
          <w:spacing w:val="0"/>
          <w:sz w:val="32"/>
          <w:szCs w:val="32"/>
          <w:shd w:val="clear" w:color="auto" w:fill="FFFFFF"/>
        </w:rPr>
        <w:t>三、</w:t>
      </w:r>
      <w:r>
        <w:rPr>
          <w:rFonts w:hint="eastAsia" w:ascii="宋体" w:hAnsi="宋体" w:eastAsia="宋体"/>
          <w:b w:val="0"/>
          <w:bCs w:val="0"/>
          <w:i w:val="0"/>
          <w:iCs w:val="0"/>
          <w:color w:val="080808"/>
          <w:spacing w:val="0"/>
          <w:sz w:val="32"/>
          <w:szCs w:val="32"/>
          <w:shd w:val="clear" w:color="auto" w:fill="FFFFFF"/>
        </w:rPr>
        <w:t> </w:t>
      </w:r>
      <w:r>
        <w:rPr>
          <w:rFonts w:hint="eastAsia" w:ascii="黑体" w:hAnsi="宋体" w:eastAsia="黑体"/>
          <w:i w:val="0"/>
          <w:iCs w:val="0"/>
          <w:color w:val="080808"/>
          <w:spacing w:val="0"/>
          <w:sz w:val="32"/>
          <w:szCs w:val="32"/>
          <w:shd w:val="clear" w:color="auto" w:fill="FFFFFF"/>
        </w:rPr>
        <w:t>支</w:t>
      </w:r>
      <w:r>
        <w:rPr>
          <w:rFonts w:hint="eastAsia" w:ascii="黑体" w:hAnsi="宋体" w:eastAsia="黑体"/>
          <w:b w:val="0"/>
          <w:bCs w:val="0"/>
          <w:i w:val="0"/>
          <w:iCs w:val="0"/>
          <w:color w:val="080808"/>
          <w:spacing w:val="0"/>
          <w:sz w:val="32"/>
          <w:szCs w:val="32"/>
          <w:shd w:val="clear" w:color="auto" w:fill="FFFFFF"/>
        </w:rPr>
        <w:t>出决算情况说明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2023年本年支出合计1965.03万元，其中：基本支出967.48万元，占49.23%；项目支出997.55万元，占50.77%。</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（注：数据来源于财决04表，仅罗列本部门涉及的支出）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400040" cy="2635250"/>
            <wp:effectExtent l="4445" t="4445" r="5715" b="82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仿宋" w:hAnsi="仿宋" w:eastAsia="仿宋"/>
          <w:color w:val="auto"/>
          <w:sz w:val="32"/>
          <w:szCs w:val="32"/>
          <w:highlight w:val="none"/>
          <w:lang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仿宋" w:hAnsi="仿宋" w:eastAsia="仿宋"/>
          <w:color w:val="auto"/>
          <w:sz w:val="32"/>
          <w:szCs w:val="32"/>
          <w:highlight w:val="none"/>
          <w:lang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四、财</w:t>
      </w:r>
      <w:r>
        <w:rPr>
          <w:rFonts w:hint="eastAsia" w:ascii="黑体" w:hAnsi="宋体" w:eastAsia="黑体"/>
          <w:b w:val="0"/>
          <w:bCs w:val="0"/>
          <w:i w:val="0"/>
          <w:iCs w:val="0"/>
          <w:color w:val="080808"/>
          <w:spacing w:val="0"/>
          <w:kern w:val="0"/>
          <w:sz w:val="32"/>
          <w:szCs w:val="32"/>
          <w:shd w:val="clear" w:color="auto" w:fill="FFFFFF"/>
          <w:lang w:val="en-US" w:eastAsia="zh-CN"/>
        </w:rPr>
        <w:t>政拨款收入支出决算总体情况说明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00000"/>
          <w:spacing w:val="0"/>
          <w:kern w:val="0"/>
          <w:sz w:val="32"/>
          <w:szCs w:val="32"/>
          <w:shd w:val="clear" w:color="auto" w:fill="FFFFFF"/>
          <w:lang w:val="en-US" w:eastAsia="zh-CN"/>
        </w:rPr>
      </w:pPr>
      <w:r>
        <w:rPr>
          <w:rFonts w:hint="eastAsia" w:ascii="仿宋" w:hAnsi="仿宋" w:eastAsia="仿宋"/>
          <w:i w:val="0"/>
          <w:iCs w:val="0"/>
          <w:color w:val="000000"/>
          <w:spacing w:val="0"/>
          <w:kern w:val="0"/>
          <w:sz w:val="32"/>
          <w:szCs w:val="32"/>
          <w:shd w:val="clear" w:color="auto" w:fill="FFFFFF"/>
          <w:lang w:val="en-US" w:eastAsia="zh-CN"/>
        </w:rPr>
        <w:t>2023年财政拨款收入总计1965.03万元、支出总计1965.03万元。</w:t>
      </w:r>
      <w:r>
        <w:rPr>
          <w:rFonts w:hint="eastAsia" w:ascii="仿宋" w:hAnsi="仿宋" w:eastAsia="仿宋"/>
          <w:i w:val="0"/>
          <w:iCs w:val="0"/>
          <w:color w:val="080808"/>
          <w:spacing w:val="0"/>
          <w:kern w:val="0"/>
          <w:sz w:val="32"/>
          <w:szCs w:val="32"/>
          <w:shd w:val="clear" w:color="auto" w:fill="FFFFFF"/>
          <w:lang w:val="en-US" w:eastAsia="zh-CN"/>
        </w:rPr>
        <w:t>与2022年相比，财政拨款收入增加34.88万元、支出总计增加34.88万元，增加1.81%。主要变动原因是增人增资。</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（注：数据来源于财决01-1表）</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仿宋" w:hAnsi="仿宋" w:eastAsia="仿宋"/>
          <w:color w:val="auto"/>
          <w:sz w:val="32"/>
          <w:szCs w:val="32"/>
          <w:highlight w:val="none"/>
          <w:lang w:eastAsia="zh-CN"/>
        </w:rPr>
        <w:drawing>
          <wp:inline distT="0" distB="0" distL="114300" distR="114300">
            <wp:extent cx="5114290" cy="2684145"/>
            <wp:effectExtent l="4445" t="4445" r="5715" b="1651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五、</w:t>
      </w:r>
      <w:r>
        <w:rPr>
          <w:rFonts w:hint="eastAsia" w:ascii="黑体" w:hAnsi="宋体" w:eastAsia="黑体"/>
          <w:b/>
          <w:bCs/>
          <w:i w:val="0"/>
          <w:iCs w:val="0"/>
          <w:color w:val="080808"/>
          <w:spacing w:val="0"/>
          <w:kern w:val="0"/>
          <w:sz w:val="32"/>
          <w:szCs w:val="32"/>
          <w:shd w:val="clear" w:color="auto" w:fill="FFFFFF"/>
          <w:lang w:val="en-US" w:eastAsia="zh-CN"/>
        </w:rPr>
        <w:t>一</w:t>
      </w:r>
      <w:r>
        <w:rPr>
          <w:rFonts w:hint="eastAsia" w:ascii="黑体" w:hAnsi="宋体" w:eastAsia="黑体"/>
          <w:b w:val="0"/>
          <w:bCs w:val="0"/>
          <w:i w:val="0"/>
          <w:iCs w:val="0"/>
          <w:color w:val="080808"/>
          <w:spacing w:val="0"/>
          <w:kern w:val="0"/>
          <w:sz w:val="32"/>
          <w:szCs w:val="32"/>
          <w:shd w:val="clear" w:color="auto" w:fill="FFFFFF"/>
          <w:lang w:val="en-US" w:eastAsia="zh-CN"/>
        </w:rPr>
        <w:t>般公共预算财政拨款支出决算情况说明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（一）一般公共预算财政拨款支出决算总体情况</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2023年一般公共预算财政拨款支出1287.01万元，占本年支出合计的65.5%。与2022年相比，一般公共预算财政拨款支出减少243.14万元，减少15.89%。主要变动原因是疫情结束后卫生健康类支出减少。</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76200</wp:posOffset>
            </wp:positionH>
            <wp:positionV relativeFrom="paragraph">
              <wp:posOffset>55245</wp:posOffset>
            </wp:positionV>
            <wp:extent cx="5379085" cy="2427605"/>
            <wp:effectExtent l="4445" t="4445" r="7620" b="635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color w:val="auto"/>
          <w:sz w:val="32"/>
          <w:szCs w:val="32"/>
          <w:highlight w:val="none"/>
          <w:lang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color w:val="auto"/>
          <w:sz w:val="32"/>
          <w:szCs w:val="32"/>
          <w:highlight w:val="none"/>
          <w:lang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right="0"/>
        <w:jc w:val="left"/>
        <w:rPr>
          <w:rFonts w:hint="eastAsia" w:ascii="仿宋" w:hAnsi="仿宋" w:eastAsia="仿宋"/>
          <w:b/>
          <w:bCs/>
          <w:i w:val="0"/>
          <w:iCs w:val="0"/>
          <w:color w:val="080808"/>
          <w:spacing w:val="0"/>
          <w:kern w:val="0"/>
          <w:sz w:val="32"/>
          <w:szCs w:val="32"/>
          <w:shd w:val="clear" w:color="auto" w:fill="FFFFFF"/>
          <w:lang w:val="en-US" w:eastAsia="zh-CN"/>
        </w:rPr>
      </w:pPr>
    </w:p>
    <w:p>
      <w:pPr>
        <w:pStyle w:val="2"/>
        <w:rPr>
          <w:rFonts w:hint="eastAsia" w:ascii="仿宋" w:hAnsi="仿宋" w:eastAsia="仿宋"/>
          <w:b/>
          <w:bCs/>
          <w:i w:val="0"/>
          <w:iCs w:val="0"/>
          <w:color w:val="080808"/>
          <w:spacing w:val="0"/>
          <w:kern w:val="0"/>
          <w:sz w:val="32"/>
          <w:szCs w:val="32"/>
          <w:shd w:val="clear" w:color="auto" w:fill="FFFFFF"/>
          <w:lang w:val="en-US" w:eastAsia="zh-CN"/>
        </w:rPr>
      </w:pPr>
    </w:p>
    <w:p>
      <w:pPr>
        <w:pStyle w:val="2"/>
        <w:rPr>
          <w:rFonts w:hint="eastAsia" w:ascii="仿宋" w:hAnsi="仿宋" w:eastAsia="仿宋"/>
          <w:b/>
          <w:bCs/>
          <w:i w:val="0"/>
          <w:iCs w:val="0"/>
          <w:color w:val="080808"/>
          <w:spacing w:val="0"/>
          <w:kern w:val="0"/>
          <w:sz w:val="32"/>
          <w:szCs w:val="32"/>
          <w:shd w:val="clear" w:color="auto" w:fill="FFFFFF"/>
          <w:lang w:val="en-US"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（二）一般公共预算财政拨款支出决算结构情况</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2023年一般公共预算财政拨款支出1287.01万元，主要用于以下方面：</w:t>
      </w:r>
      <w:r>
        <w:rPr>
          <w:rFonts w:hint="eastAsia" w:ascii="仿宋" w:hAnsi="仿宋" w:eastAsia="仿宋"/>
          <w:b/>
          <w:bCs/>
          <w:i w:val="0"/>
          <w:iCs w:val="0"/>
          <w:color w:val="080808"/>
          <w:spacing w:val="0"/>
          <w:kern w:val="0"/>
          <w:sz w:val="32"/>
          <w:szCs w:val="32"/>
          <w:shd w:val="clear" w:color="auto" w:fill="FFFFFF"/>
          <w:lang w:val="en-US" w:eastAsia="zh-CN"/>
        </w:rPr>
        <w:t>一般公共服务</w:t>
      </w:r>
      <w:r>
        <w:rPr>
          <w:rFonts w:hint="eastAsia" w:ascii="仿宋" w:hAnsi="仿宋" w:eastAsia="仿宋"/>
          <w:i w:val="0"/>
          <w:iCs w:val="0"/>
          <w:color w:val="080808"/>
          <w:spacing w:val="0"/>
          <w:kern w:val="0"/>
          <w:sz w:val="32"/>
          <w:szCs w:val="32"/>
          <w:shd w:val="clear" w:color="auto" w:fill="FFFFFF"/>
          <w:lang w:val="en-US" w:eastAsia="zh-CN"/>
        </w:rPr>
        <w:t>支出754.69万元，占58.64%；</w:t>
      </w:r>
      <w:r>
        <w:rPr>
          <w:rFonts w:hint="eastAsia" w:ascii="仿宋" w:hAnsi="仿宋" w:eastAsia="仿宋"/>
          <w:b/>
          <w:bCs/>
          <w:i w:val="0"/>
          <w:iCs w:val="0"/>
          <w:color w:val="080808"/>
          <w:spacing w:val="0"/>
          <w:kern w:val="0"/>
          <w:sz w:val="32"/>
          <w:szCs w:val="32"/>
          <w:shd w:val="clear" w:color="auto" w:fill="FFFFFF"/>
          <w:lang w:val="en-US" w:eastAsia="zh-CN"/>
        </w:rPr>
        <w:t>社会保障和就业</w:t>
      </w:r>
      <w:r>
        <w:rPr>
          <w:rFonts w:hint="eastAsia" w:ascii="仿宋" w:hAnsi="仿宋" w:eastAsia="仿宋"/>
          <w:i w:val="0"/>
          <w:iCs w:val="0"/>
          <w:color w:val="080808"/>
          <w:spacing w:val="0"/>
          <w:kern w:val="0"/>
          <w:sz w:val="32"/>
          <w:szCs w:val="32"/>
          <w:shd w:val="clear" w:color="auto" w:fill="FFFFFF"/>
          <w:lang w:val="en-US" w:eastAsia="zh-CN"/>
        </w:rPr>
        <w:t>支出141.42万元，占18%；</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199.92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b/>
          <w:bCs/>
          <w:i w:val="0"/>
          <w:iCs w:val="0"/>
          <w:color w:val="080808"/>
          <w:spacing w:val="0"/>
          <w:kern w:val="0"/>
          <w:sz w:val="32"/>
          <w:szCs w:val="32"/>
          <w:shd w:val="clear" w:color="auto" w:fill="FFFFFF"/>
          <w:lang w:val="en-US" w:eastAsia="zh-CN"/>
        </w:rPr>
        <w:t>农林水支出252.49</w:t>
      </w:r>
      <w:r>
        <w:rPr>
          <w:rFonts w:hint="eastAsia" w:ascii="仿宋" w:hAnsi="仿宋" w:eastAsia="仿宋"/>
          <w:i w:val="0"/>
          <w:iCs w:val="0"/>
          <w:color w:val="080808"/>
          <w:spacing w:val="0"/>
          <w:kern w:val="0"/>
          <w:sz w:val="32"/>
          <w:szCs w:val="32"/>
          <w:shd w:val="clear" w:color="auto" w:fill="FFFFFF"/>
          <w:lang w:val="en-US" w:eastAsia="zh-CN"/>
        </w:rPr>
        <w:t>万元，占19.62%；</w:t>
      </w:r>
      <w:r>
        <w:rPr>
          <w:rFonts w:hint="eastAsia" w:ascii="仿宋" w:hAnsi="仿宋" w:eastAsia="仿宋"/>
          <w:b/>
          <w:bCs/>
          <w:color w:val="auto"/>
          <w:sz w:val="32"/>
          <w:szCs w:val="32"/>
          <w:highlight w:val="none"/>
          <w:lang w:val="en-US" w:eastAsia="zh-CN"/>
        </w:rPr>
        <w:t>农村综合改革支出246.24</w:t>
      </w:r>
      <w:r>
        <w:rPr>
          <w:rFonts w:hint="eastAsia" w:ascii="仿宋" w:hAnsi="仿宋" w:eastAsia="仿宋"/>
          <w:color w:val="auto"/>
          <w:sz w:val="32"/>
          <w:szCs w:val="32"/>
          <w:highlight w:val="none"/>
          <w:lang w:val="en-US" w:eastAsia="zh-CN"/>
        </w:rPr>
        <w:t>万元，占19.13%</w:t>
      </w:r>
      <w:r>
        <w:rPr>
          <w:rFonts w:hint="eastAsia" w:ascii="仿宋" w:hAnsi="仿宋" w:eastAsia="仿宋"/>
          <w:color w:val="auto"/>
          <w:sz w:val="32"/>
          <w:szCs w:val="32"/>
          <w:highlight w:val="none"/>
        </w:rPr>
        <w:t>；</w:t>
      </w:r>
      <w:r>
        <w:rPr>
          <w:rFonts w:hint="eastAsia" w:ascii="仿宋" w:hAnsi="仿宋" w:eastAsia="仿宋"/>
          <w:b/>
          <w:bCs/>
          <w:i w:val="0"/>
          <w:iCs w:val="0"/>
          <w:color w:val="080808"/>
          <w:spacing w:val="0"/>
          <w:kern w:val="0"/>
          <w:sz w:val="32"/>
          <w:szCs w:val="32"/>
          <w:shd w:val="clear" w:color="auto" w:fill="FFFFFF"/>
          <w:lang w:val="en-US" w:eastAsia="zh-CN"/>
        </w:rPr>
        <w:t>住房保障支出</w:t>
      </w:r>
      <w:r>
        <w:rPr>
          <w:rFonts w:hint="eastAsia" w:ascii="仿宋" w:hAnsi="仿宋" w:eastAsia="仿宋"/>
          <w:i w:val="0"/>
          <w:iCs w:val="0"/>
          <w:color w:val="080808"/>
          <w:spacing w:val="0"/>
          <w:kern w:val="0"/>
          <w:sz w:val="32"/>
          <w:szCs w:val="32"/>
          <w:shd w:val="clear" w:color="auto" w:fill="FFFFFF"/>
          <w:lang w:val="en-US" w:eastAsia="zh-CN"/>
        </w:rPr>
        <w:t>44.76万元，占3%。</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（注：数据来源于财决01-1表，仅罗列本部门涉及的全部功能分类科目，至类级）</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40" w:lineRule="auto"/>
        <w:ind w:left="0" w:right="0" w:firstLine="0"/>
        <w:jc w:val="left"/>
      </w:pPr>
      <w:r>
        <w:rPr>
          <w:rFonts w:hint="eastAsia" w:ascii="仿宋" w:hAnsi="仿宋" w:eastAsia="仿宋"/>
          <w:color w:val="auto"/>
          <w:sz w:val="32"/>
          <w:szCs w:val="32"/>
          <w:highlight w:val="none"/>
          <w:lang w:eastAsia="zh-CN"/>
        </w:rPr>
        <w:drawing>
          <wp:inline distT="0" distB="0" distL="114300" distR="114300">
            <wp:extent cx="5702935" cy="3711575"/>
            <wp:effectExtent l="4445" t="4445" r="7620"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（三）一般公共预算财政拨款支出决算具体情况</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2023年一般公共预算支出决算数为1287.01</w:t>
      </w:r>
      <w:r>
        <w:rPr>
          <w:rFonts w:hint="eastAsia" w:ascii="仿宋" w:hAnsi="仿宋" w:eastAsia="仿宋"/>
          <w:i w:val="0"/>
          <w:iCs w:val="0"/>
          <w:color w:val="080808"/>
          <w:spacing w:val="0"/>
          <w:kern w:val="0"/>
          <w:sz w:val="32"/>
          <w:szCs w:val="32"/>
          <w:shd w:val="clear" w:color="auto" w:fill="FFFFFF"/>
          <w:lang w:val="en-US" w:eastAsia="zh-CN"/>
        </w:rPr>
        <w:t>，</w:t>
      </w:r>
      <w:r>
        <w:rPr>
          <w:rFonts w:hint="eastAsia" w:ascii="仿宋" w:hAnsi="仿宋" w:eastAsia="仿宋"/>
          <w:b/>
          <w:bCs/>
          <w:i w:val="0"/>
          <w:iCs w:val="0"/>
          <w:color w:val="080808"/>
          <w:spacing w:val="0"/>
          <w:kern w:val="0"/>
          <w:sz w:val="32"/>
          <w:szCs w:val="32"/>
          <w:shd w:val="clear" w:color="auto" w:fill="FFFFFF"/>
          <w:lang w:val="en-US" w:eastAsia="zh-CN"/>
        </w:rPr>
        <w:t>完成预算100%。其中：</w:t>
      </w:r>
    </w:p>
    <w:p>
      <w:pPr>
        <w:keepNext w:val="0"/>
        <w:keepLines w:val="0"/>
        <w:widowControl/>
        <w:numPr>
          <w:ilvl w:val="0"/>
          <w:numId w:val="0"/>
        </w:numPr>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right="0" w:rightChars="0" w:firstLine="643" w:firstLineChars="200"/>
        <w:jc w:val="left"/>
        <w:rPr>
          <w:rFonts w:hint="eastAsia" w:ascii="仿宋" w:hAnsi="仿宋" w:eastAsia="仿宋"/>
          <w:b w:val="0"/>
          <w:bCs w:val="0"/>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1.一般公共服务（类）人大事务（款）</w:t>
      </w:r>
      <w:r>
        <w:rPr>
          <w:rStyle w:val="13"/>
          <w:rFonts w:hint="eastAsia" w:ascii="仿宋" w:hAnsi="仿宋" w:eastAsia="仿宋"/>
          <w:bCs/>
          <w:color w:val="auto"/>
          <w:sz w:val="32"/>
          <w:szCs w:val="32"/>
          <w:highlight w:val="none"/>
          <w:lang w:val="en-US" w:eastAsia="zh-CN"/>
        </w:rPr>
        <w:t>其他人大事务支出</w:t>
      </w:r>
      <w:r>
        <w:rPr>
          <w:rStyle w:val="13"/>
          <w:rFonts w:hint="eastAsia" w:ascii="仿宋" w:hAnsi="仿宋" w:eastAsia="仿宋"/>
          <w:bCs/>
          <w:color w:val="auto"/>
          <w:sz w:val="32"/>
          <w:szCs w:val="32"/>
          <w:highlight w:val="none"/>
        </w:rPr>
        <w:t>（项）</w:t>
      </w:r>
      <w:r>
        <w:rPr>
          <w:rStyle w:val="13"/>
          <w:rFonts w:hint="eastAsia" w:ascii="仿宋" w:hAnsi="仿宋" w:eastAsia="仿宋"/>
          <w:bCs/>
          <w:color w:val="auto"/>
          <w:sz w:val="32"/>
          <w:szCs w:val="32"/>
          <w:highlight w:val="none"/>
          <w:lang w:eastAsia="zh-CN"/>
        </w:rPr>
        <w:t>：</w:t>
      </w:r>
      <w:r>
        <w:rPr>
          <w:rFonts w:hint="eastAsia" w:ascii="仿宋" w:hAnsi="仿宋" w:eastAsia="仿宋"/>
          <w:b w:val="0"/>
          <w:bCs w:val="0"/>
          <w:i w:val="0"/>
          <w:iCs w:val="0"/>
          <w:color w:val="080808"/>
          <w:spacing w:val="0"/>
          <w:kern w:val="0"/>
          <w:sz w:val="32"/>
          <w:szCs w:val="32"/>
          <w:shd w:val="clear" w:color="auto" w:fill="FFFFFF"/>
          <w:lang w:val="en-US" w:eastAsia="zh-CN"/>
        </w:rPr>
        <w:t>支出决算数为11.19万元，完成预算100%，决算数等于预算数。</w:t>
      </w:r>
    </w:p>
    <w:p>
      <w:pPr>
        <w:spacing w:line="600" w:lineRule="exact"/>
        <w:ind w:firstLine="643" w:firstLineChars="200"/>
        <w:outlineLvl w:val="2"/>
        <w:rPr>
          <w:rFonts w:hint="eastAsia" w:ascii="仿宋" w:hAnsi="仿宋" w:eastAsia="仿宋"/>
          <w:b w:val="0"/>
          <w:bCs w:val="0"/>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2.</w:t>
      </w:r>
      <w:r>
        <w:rPr>
          <w:rStyle w:val="13"/>
          <w:rFonts w:hint="eastAsia" w:ascii="仿宋" w:hAnsi="仿宋" w:eastAsia="仿宋"/>
          <w:bCs/>
          <w:color w:val="auto"/>
          <w:sz w:val="32"/>
          <w:szCs w:val="32"/>
          <w:highlight w:val="none"/>
        </w:rPr>
        <w:t>一般公共服务（类）政府办公厅（室）及相关机构事务（款）</w:t>
      </w:r>
      <w:r>
        <w:rPr>
          <w:rStyle w:val="13"/>
          <w:rFonts w:hint="eastAsia" w:ascii="仿宋" w:hAnsi="仿宋" w:eastAsia="仿宋"/>
          <w:bCs/>
          <w:color w:val="auto"/>
          <w:sz w:val="32"/>
          <w:szCs w:val="32"/>
          <w:highlight w:val="none"/>
          <w:lang w:val="en-US" w:eastAsia="zh-CN"/>
        </w:rPr>
        <w:t>行政运行</w:t>
      </w:r>
      <w:r>
        <w:rPr>
          <w:rStyle w:val="13"/>
          <w:rFonts w:hint="eastAsia" w:ascii="仿宋" w:hAnsi="仿宋" w:eastAsia="仿宋"/>
          <w:bCs/>
          <w:color w:val="auto"/>
          <w:sz w:val="32"/>
          <w:szCs w:val="32"/>
          <w:highlight w:val="none"/>
        </w:rPr>
        <w:t>（项）：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445.09</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Style w:val="13"/>
          <w:rFonts w:hint="eastAsia" w:ascii="仿宋" w:hAnsi="仿宋" w:eastAsia="仿宋" w:cstheme="minorBidi"/>
          <w:b w:val="0"/>
          <w:bCs/>
          <w:color w:val="auto"/>
          <w:sz w:val="32"/>
          <w:szCs w:val="32"/>
          <w:highlight w:val="none"/>
        </w:rPr>
      </w:pPr>
      <w:r>
        <w:rPr>
          <w:rFonts w:hint="eastAsia" w:ascii="仿宋" w:hAnsi="仿宋" w:eastAsia="仿宋"/>
          <w:b/>
          <w:bCs/>
          <w:i w:val="0"/>
          <w:iCs w:val="0"/>
          <w:color w:val="080808"/>
          <w:spacing w:val="0"/>
          <w:kern w:val="0"/>
          <w:sz w:val="32"/>
          <w:szCs w:val="32"/>
          <w:shd w:val="clear" w:color="auto" w:fill="FFFFFF"/>
          <w:lang w:val="en-US" w:eastAsia="zh-CN"/>
        </w:rPr>
        <w:t>3.</w:t>
      </w:r>
      <w:r>
        <w:rPr>
          <w:rStyle w:val="13"/>
          <w:rFonts w:hint="eastAsia" w:ascii="仿宋" w:hAnsi="仿宋" w:eastAsia="仿宋"/>
          <w:bCs/>
          <w:color w:val="auto"/>
          <w:sz w:val="32"/>
          <w:szCs w:val="32"/>
          <w:highlight w:val="none"/>
        </w:rPr>
        <w:t>一般公共服务（类）政府办公厅（室）及相关机构事务（款）</w:t>
      </w:r>
      <w:r>
        <w:rPr>
          <w:rStyle w:val="13"/>
          <w:rFonts w:hint="eastAsia" w:ascii="仿宋" w:hAnsi="仿宋" w:eastAsia="仿宋"/>
          <w:bCs/>
          <w:color w:val="auto"/>
          <w:sz w:val="32"/>
          <w:szCs w:val="32"/>
          <w:highlight w:val="none"/>
          <w:lang w:val="en-US" w:eastAsia="zh-CN"/>
        </w:rPr>
        <w:t>事业</w:t>
      </w:r>
      <w:r>
        <w:rPr>
          <w:rStyle w:val="13"/>
          <w:rFonts w:hint="eastAsia" w:ascii="仿宋" w:hAnsi="仿宋" w:eastAsia="仿宋"/>
          <w:bCs/>
          <w:color w:val="auto"/>
          <w:sz w:val="32"/>
          <w:szCs w:val="32"/>
          <w:highlight w:val="none"/>
          <w:lang w:eastAsia="zh-CN"/>
        </w:rPr>
        <w:t>运行：</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277.89</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4.一般公共服务（类）政府办公厅（室）及相关机构事务（款）其他政府办公厅（室）及相关机构事务支出（项）：</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支出决算数为5万元，完成预算100%，决算数等于预算数。</w:t>
      </w:r>
    </w:p>
    <w:p>
      <w:pPr>
        <w:spacing w:line="600" w:lineRule="exact"/>
        <w:ind w:firstLine="643" w:firstLineChars="200"/>
        <w:outlineLvl w:val="2"/>
        <w:rPr>
          <w:rFonts w:hint="eastAsia" w:ascii="仿宋" w:hAnsi="仿宋" w:eastAsia="仿宋" w:cs="Times New Roman"/>
          <w:b w:val="0"/>
          <w:bCs w:val="0"/>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5.一般公共服务（类）档案事务（款）档案馆（项）：</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支出决算数为5万元，完成预算100%。</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6.一般公共服务（类）党委办公厅（室）及相关机构事务（款）其他党委办公厅（室）及相关机构事务支出（项）：</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支出决算数为2.31万元，完成预算100%，决算数等于预算数。</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7.</w:t>
      </w:r>
      <w:r>
        <w:rPr>
          <w:rStyle w:val="13"/>
          <w:rFonts w:hint="eastAsia" w:ascii="仿宋" w:hAnsi="仿宋" w:eastAsia="仿宋"/>
          <w:bCs/>
          <w:color w:val="auto"/>
          <w:sz w:val="32"/>
          <w:szCs w:val="32"/>
          <w:highlight w:val="none"/>
        </w:rPr>
        <w:t>一般公共服务（类）</w:t>
      </w:r>
      <w:r>
        <w:rPr>
          <w:rStyle w:val="13"/>
          <w:rFonts w:hint="eastAsia" w:ascii="仿宋" w:hAnsi="仿宋" w:eastAsia="仿宋"/>
          <w:bCs/>
          <w:color w:val="auto"/>
          <w:sz w:val="32"/>
          <w:szCs w:val="32"/>
          <w:highlight w:val="none"/>
          <w:lang w:val="en-US" w:eastAsia="zh-CN"/>
        </w:rPr>
        <w:t>组织事务</w:t>
      </w:r>
      <w:r>
        <w:rPr>
          <w:rStyle w:val="13"/>
          <w:rFonts w:hint="eastAsia" w:ascii="仿宋" w:hAnsi="仿宋" w:eastAsia="仿宋"/>
          <w:bCs/>
          <w:color w:val="auto"/>
          <w:sz w:val="32"/>
          <w:szCs w:val="32"/>
          <w:highlight w:val="none"/>
        </w:rPr>
        <w:t>（款）</w:t>
      </w:r>
      <w:r>
        <w:rPr>
          <w:rStyle w:val="13"/>
          <w:rFonts w:hint="eastAsia" w:ascii="仿宋" w:hAnsi="仿宋" w:eastAsia="仿宋"/>
          <w:bCs/>
          <w:color w:val="auto"/>
          <w:sz w:val="32"/>
          <w:szCs w:val="32"/>
          <w:highlight w:val="none"/>
          <w:lang w:val="en-US" w:eastAsia="zh-CN"/>
        </w:rPr>
        <w:t>其他组织事务</w:t>
      </w:r>
      <w:r>
        <w:rPr>
          <w:rStyle w:val="13"/>
          <w:rFonts w:hint="eastAsia" w:ascii="仿宋" w:hAnsi="仿宋" w:eastAsia="仿宋"/>
          <w:bCs/>
          <w:color w:val="auto"/>
          <w:sz w:val="32"/>
          <w:szCs w:val="32"/>
          <w:highlight w:val="none"/>
        </w:rPr>
        <w:t>（项）</w:t>
      </w:r>
      <w:r>
        <w:rPr>
          <w:rStyle w:val="13"/>
          <w:rFonts w:hint="eastAsia" w:ascii="仿宋" w:hAnsi="仿宋" w:eastAsia="仿宋"/>
          <w:bCs/>
          <w:color w:val="auto"/>
          <w:sz w:val="32"/>
          <w:szCs w:val="32"/>
          <w:highlight w:val="none"/>
          <w:lang w:eastAsia="zh-CN"/>
        </w:rPr>
        <w:t>：</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8.22</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8.</w:t>
      </w:r>
      <w:r>
        <w:rPr>
          <w:rStyle w:val="13"/>
          <w:rFonts w:hint="eastAsia" w:ascii="仿宋" w:hAnsi="仿宋" w:eastAsia="仿宋" w:cstheme="minorBidi"/>
          <w:bCs/>
          <w:color w:val="auto"/>
          <w:kern w:val="2"/>
          <w:sz w:val="32"/>
          <w:szCs w:val="32"/>
          <w:highlight w:val="none"/>
          <w:lang w:val="en-US" w:eastAsia="zh-CN" w:bidi="ar-SA"/>
        </w:rPr>
        <w:t>社会保障和就业支出（类）行政事业单位养老支出（款）行政单位离退休（项）：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55.18</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9.</w:t>
      </w:r>
      <w:r>
        <w:rPr>
          <w:rStyle w:val="13"/>
          <w:rFonts w:hint="eastAsia" w:ascii="仿宋" w:hAnsi="仿宋" w:eastAsia="仿宋" w:cstheme="minorBidi"/>
          <w:bCs/>
          <w:color w:val="auto"/>
          <w:kern w:val="2"/>
          <w:sz w:val="32"/>
          <w:szCs w:val="32"/>
          <w:highlight w:val="none"/>
          <w:lang w:val="en-US" w:eastAsia="zh-CN" w:bidi="ar-SA"/>
        </w:rPr>
        <w:t>社会保障和就业支出（类）行政事业单位养老支出（款）离退休人员管理机构（项）：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3</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10.</w:t>
      </w:r>
      <w:r>
        <w:rPr>
          <w:rStyle w:val="13"/>
          <w:rFonts w:hint="eastAsia" w:ascii="仿宋" w:hAnsi="仿宋" w:eastAsia="仿宋" w:cstheme="minorBidi"/>
          <w:bCs/>
          <w:color w:val="auto"/>
          <w:kern w:val="2"/>
          <w:sz w:val="32"/>
          <w:szCs w:val="32"/>
          <w:highlight w:val="none"/>
          <w:lang w:val="en-US" w:eastAsia="zh-CN" w:bidi="ar-SA"/>
        </w:rPr>
        <w:t>社会保障和就业支出（类）行政事业单位养老支出（款）机关事业单位基本养老保险缴费支出（项）：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45.29</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11.</w:t>
      </w:r>
      <w:r>
        <w:rPr>
          <w:rStyle w:val="13"/>
          <w:rFonts w:hint="eastAsia" w:ascii="仿宋" w:hAnsi="仿宋" w:eastAsia="仿宋" w:cstheme="minorBidi"/>
          <w:bCs/>
          <w:color w:val="auto"/>
          <w:kern w:val="2"/>
          <w:sz w:val="32"/>
          <w:szCs w:val="32"/>
          <w:highlight w:val="none"/>
          <w:lang w:val="en-US" w:eastAsia="zh-CN" w:bidi="ar-SA"/>
        </w:rPr>
        <w:t>社会保障和就业支出（类）行政事业单位养老支出（款）机关事业单位职业年金缴费支出（项）：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33.87</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r>
        <w:rPr>
          <w:rStyle w:val="13"/>
          <w:rFonts w:hint="eastAsia" w:ascii="仿宋" w:hAnsi="仿宋" w:eastAsia="仿宋" w:cstheme="minorBidi"/>
          <w:b w:val="0"/>
          <w:bCs/>
          <w:color w:val="auto"/>
          <w:sz w:val="32"/>
          <w:szCs w:val="32"/>
          <w:highlight w:val="none"/>
        </w:rPr>
        <w:t>。</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12.</w:t>
      </w:r>
      <w:r>
        <w:rPr>
          <w:rStyle w:val="13"/>
          <w:rFonts w:hint="eastAsia" w:ascii="仿宋" w:hAnsi="仿宋" w:eastAsia="仿宋" w:cstheme="minorBidi"/>
          <w:bCs/>
          <w:color w:val="auto"/>
          <w:kern w:val="2"/>
          <w:sz w:val="32"/>
          <w:szCs w:val="32"/>
          <w:highlight w:val="none"/>
          <w:lang w:val="en-US" w:eastAsia="zh-CN" w:bidi="ar-SA"/>
        </w:rPr>
        <w:t>社会保障和就业支出（类）残疾人事业（款）残疾人就业（项）：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4.08</w:t>
      </w:r>
      <w:r>
        <w:rPr>
          <w:rStyle w:val="13"/>
          <w:rFonts w:hint="eastAsia" w:ascii="仿宋" w:hAnsi="仿宋" w:eastAsia="仿宋" w:cstheme="minorBidi"/>
          <w:b w:val="0"/>
          <w:bCs/>
          <w:color w:val="auto"/>
          <w:sz w:val="32"/>
          <w:szCs w:val="32"/>
          <w:highlight w:val="none"/>
        </w:rPr>
        <w:t>万元，完成预算100%</w:t>
      </w:r>
      <w:r>
        <w:rPr>
          <w:rStyle w:val="13"/>
          <w:rFonts w:hint="eastAsia" w:ascii="仿宋" w:hAnsi="仿宋" w:eastAsia="仿宋" w:cstheme="minorBidi"/>
          <w:b w:val="0"/>
          <w:bCs/>
          <w:color w:val="auto"/>
          <w:sz w:val="32"/>
          <w:szCs w:val="32"/>
          <w:highlight w:val="none"/>
          <w:lang w:eastAsia="zh-CN"/>
        </w:rPr>
        <w:t>，</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p>
    <w:p>
      <w:pPr>
        <w:spacing w:line="600" w:lineRule="exact"/>
        <w:ind w:firstLine="643" w:firstLineChars="200"/>
        <w:outlineLvl w:val="2"/>
        <w:rPr>
          <w:rFonts w:hint="eastAsia" w:ascii="仿宋" w:hAnsi="仿宋" w:eastAsia="仿宋" w:cs="Times New Roman"/>
          <w:b w:val="0"/>
          <w:bCs w:val="0"/>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13.</w:t>
      </w:r>
      <w:r>
        <w:rPr>
          <w:rStyle w:val="13"/>
          <w:rFonts w:hint="eastAsia" w:ascii="仿宋" w:hAnsi="仿宋" w:eastAsia="仿宋" w:cstheme="minorBidi"/>
          <w:bCs/>
          <w:color w:val="auto"/>
          <w:kern w:val="2"/>
          <w:sz w:val="32"/>
          <w:szCs w:val="32"/>
          <w:highlight w:val="none"/>
          <w:lang w:val="en-US" w:eastAsia="zh-CN" w:bidi="ar-SA"/>
        </w:rPr>
        <w:t>卫生健康支出：（类）公共卫生（款）其他公共卫生支出（项）：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30</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14.</w:t>
      </w:r>
      <w:r>
        <w:rPr>
          <w:rStyle w:val="13"/>
          <w:rFonts w:hint="eastAsia" w:ascii="仿宋" w:hAnsi="仿宋" w:eastAsia="仿宋" w:cstheme="minorBidi"/>
          <w:bCs/>
          <w:color w:val="auto"/>
          <w:kern w:val="2"/>
          <w:sz w:val="32"/>
          <w:szCs w:val="32"/>
          <w:highlight w:val="none"/>
          <w:lang w:val="en-US" w:eastAsia="zh-CN" w:bidi="ar-SA"/>
        </w:rPr>
        <w:t>卫生健康支出：（类）行政事业单位医疗（款）行政单位医疗（项）：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13.14</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Times New Roman"/>
          <w:b w:val="0"/>
          <w:bCs w:val="0"/>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15.</w:t>
      </w:r>
      <w:r>
        <w:rPr>
          <w:rStyle w:val="13"/>
          <w:rFonts w:hint="eastAsia" w:ascii="仿宋" w:hAnsi="仿宋" w:eastAsia="仿宋" w:cstheme="minorBidi"/>
          <w:bCs/>
          <w:color w:val="auto"/>
          <w:kern w:val="2"/>
          <w:sz w:val="32"/>
          <w:szCs w:val="32"/>
          <w:highlight w:val="none"/>
          <w:lang w:val="en-US" w:eastAsia="zh-CN" w:bidi="ar-SA"/>
        </w:rPr>
        <w:t>卫生健康支出：（类）行政事业单位医疗（款）事业单位医疗（项）：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13.19</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16.</w:t>
      </w:r>
      <w:r>
        <w:rPr>
          <w:rStyle w:val="13"/>
          <w:rFonts w:hint="eastAsia" w:ascii="仿宋" w:hAnsi="仿宋" w:eastAsia="仿宋" w:cstheme="minorBidi"/>
          <w:bCs/>
          <w:color w:val="auto"/>
          <w:kern w:val="2"/>
          <w:sz w:val="32"/>
          <w:szCs w:val="32"/>
          <w:highlight w:val="none"/>
          <w:lang w:val="en-US" w:eastAsia="zh-CN" w:bidi="ar-SA"/>
        </w:rPr>
        <w:t>卫生健康支出：（类）行政事业单位医疗（款）公务员医疗补助（项）：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10.99</w:t>
      </w:r>
      <w:r>
        <w:rPr>
          <w:rStyle w:val="13"/>
          <w:rFonts w:hint="eastAsia" w:ascii="仿宋" w:hAnsi="仿宋" w:eastAsia="仿宋" w:cstheme="minorBidi"/>
          <w:b w:val="0"/>
          <w:bCs/>
          <w:color w:val="auto"/>
          <w:sz w:val="32"/>
          <w:szCs w:val="32"/>
          <w:highlight w:val="none"/>
        </w:rPr>
        <w:t>万元，完成预算100%</w:t>
      </w:r>
      <w:r>
        <w:rPr>
          <w:rFonts w:hint="eastAsia" w:ascii="仿宋" w:hAnsi="仿宋" w:eastAsia="仿宋" w:cs="Times New Roman"/>
          <w:b w:val="0"/>
          <w:bCs w:val="0"/>
          <w:i w:val="0"/>
          <w:iCs w:val="0"/>
          <w:color w:val="080808"/>
          <w:spacing w:val="0"/>
          <w:kern w:val="0"/>
          <w:sz w:val="32"/>
          <w:szCs w:val="32"/>
          <w:shd w:val="clear" w:color="auto" w:fill="FFFFFF"/>
          <w:lang w:val="en-US" w:eastAsia="zh-CN"/>
        </w:rPr>
        <w:t>，决算数等于预算数。</w:t>
      </w:r>
    </w:p>
    <w:p>
      <w:pPr>
        <w:spacing w:line="600" w:lineRule="exact"/>
        <w:ind w:firstLine="643" w:firstLineChars="200"/>
        <w:outlineLvl w:val="2"/>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pPr>
      <w:r>
        <w:rPr>
          <w:rFonts w:hint="eastAsia" w:ascii="仿宋" w:hAnsi="仿宋" w:eastAsia="仿宋" w:cs="Times New Roman"/>
          <w:b/>
          <w:bCs/>
          <w:i w:val="0"/>
          <w:iCs w:val="0"/>
          <w:color w:val="080808"/>
          <w:spacing w:val="0"/>
          <w:kern w:val="0"/>
          <w:sz w:val="32"/>
          <w:szCs w:val="32"/>
          <w:shd w:val="clear" w:color="auto" w:fill="FFFFFF"/>
          <w:lang w:val="en-US" w:eastAsia="zh-CN"/>
        </w:rPr>
        <w:t>17.</w:t>
      </w:r>
      <w:r>
        <w:rPr>
          <w:rStyle w:val="13"/>
          <w:rFonts w:hint="eastAsia" w:ascii="仿宋" w:hAnsi="仿宋" w:eastAsia="仿宋" w:cstheme="minorBidi"/>
          <w:bCs/>
          <w:color w:val="auto"/>
          <w:kern w:val="2"/>
          <w:sz w:val="32"/>
          <w:szCs w:val="32"/>
          <w:highlight w:val="none"/>
          <w:lang w:val="en-US" w:eastAsia="zh-CN" w:bidi="ar-SA"/>
        </w:rPr>
        <w:t>农林水支出（类）林业和草原（款）林业草原防灾减灾（项）：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3.25</w:t>
      </w:r>
      <w:r>
        <w:rPr>
          <w:rStyle w:val="13"/>
          <w:rFonts w:hint="eastAsia" w:ascii="仿宋" w:hAnsi="仿宋" w:eastAsia="仿宋" w:cstheme="minorBidi"/>
          <w:b w:val="0"/>
          <w:bCs/>
          <w:color w:val="auto"/>
          <w:sz w:val="32"/>
          <w:szCs w:val="32"/>
          <w:highlight w:val="none"/>
        </w:rPr>
        <w:t>万元，完成预算100%</w:t>
      </w:r>
      <w:r>
        <w:rPr>
          <w:rStyle w:val="13"/>
          <w:rFonts w:hint="eastAsia" w:ascii="仿宋" w:hAnsi="仿宋" w:eastAsia="仿宋" w:cstheme="minorBidi"/>
          <w:b w:val="0"/>
          <w:bCs/>
          <w:color w:val="auto"/>
          <w:sz w:val="32"/>
          <w:szCs w:val="32"/>
          <w:highlight w:val="none"/>
          <w:lang w:eastAsia="zh-CN"/>
        </w:rPr>
        <w:t>，</w:t>
      </w:r>
      <w:r>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t>决算数等于预算数。</w:t>
      </w:r>
    </w:p>
    <w:p>
      <w:pPr>
        <w:spacing w:line="600" w:lineRule="exact"/>
        <w:ind w:firstLine="643" w:firstLineChars="200"/>
        <w:outlineLvl w:val="2"/>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pPr>
      <w:r>
        <w:rPr>
          <w:rFonts w:hint="eastAsia" w:ascii="仿宋" w:hAnsi="仿宋" w:eastAsia="仿宋" w:cs="Times New Roman"/>
          <w:b/>
          <w:bCs/>
          <w:i w:val="0"/>
          <w:iCs w:val="0"/>
          <w:color w:val="080808"/>
          <w:spacing w:val="0"/>
          <w:kern w:val="0"/>
          <w:sz w:val="32"/>
          <w:szCs w:val="32"/>
          <w:shd w:val="clear" w:color="auto" w:fill="FFFFFF"/>
          <w:lang w:val="en-US" w:eastAsia="zh-CN"/>
        </w:rPr>
        <w:t>18.</w:t>
      </w:r>
      <w:r>
        <w:rPr>
          <w:rStyle w:val="13"/>
          <w:rFonts w:hint="eastAsia" w:ascii="仿宋" w:hAnsi="仿宋" w:eastAsia="仿宋" w:cstheme="minorBidi"/>
          <w:bCs/>
          <w:color w:val="auto"/>
          <w:kern w:val="2"/>
          <w:sz w:val="32"/>
          <w:szCs w:val="32"/>
          <w:highlight w:val="none"/>
          <w:lang w:val="en-US" w:eastAsia="zh-CN" w:bidi="ar-SA"/>
        </w:rPr>
        <w:t>农林水支出（类）巩固脱贫攻坚成果衔接乡村振兴（款）社会发展（项）：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3</w:t>
      </w:r>
      <w:r>
        <w:rPr>
          <w:rStyle w:val="13"/>
          <w:rFonts w:hint="eastAsia" w:ascii="仿宋" w:hAnsi="仿宋" w:eastAsia="仿宋" w:cstheme="minorBidi"/>
          <w:b w:val="0"/>
          <w:bCs/>
          <w:color w:val="auto"/>
          <w:sz w:val="32"/>
          <w:szCs w:val="32"/>
          <w:highlight w:val="none"/>
        </w:rPr>
        <w:t>万元，完成预算100%</w:t>
      </w:r>
      <w:r>
        <w:rPr>
          <w:rStyle w:val="13"/>
          <w:rFonts w:hint="eastAsia" w:ascii="仿宋" w:hAnsi="仿宋" w:eastAsia="仿宋" w:cstheme="minorBidi"/>
          <w:b w:val="0"/>
          <w:bCs/>
          <w:color w:val="auto"/>
          <w:sz w:val="32"/>
          <w:szCs w:val="32"/>
          <w:highlight w:val="none"/>
          <w:lang w:eastAsia="zh-CN"/>
        </w:rPr>
        <w:t>，</w:t>
      </w:r>
      <w:r>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t>决算数等于预算数。</w:t>
      </w:r>
    </w:p>
    <w:p>
      <w:pPr>
        <w:spacing w:line="600" w:lineRule="exact"/>
        <w:ind w:firstLine="643" w:firstLineChars="200"/>
        <w:outlineLvl w:val="2"/>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pPr>
      <w:r>
        <w:rPr>
          <w:rFonts w:hint="eastAsia" w:ascii="仿宋" w:hAnsi="仿宋" w:eastAsia="仿宋" w:cs="Times New Roman"/>
          <w:b/>
          <w:bCs/>
          <w:i w:val="0"/>
          <w:iCs w:val="0"/>
          <w:color w:val="080808"/>
          <w:spacing w:val="0"/>
          <w:kern w:val="0"/>
          <w:sz w:val="32"/>
          <w:szCs w:val="32"/>
          <w:shd w:val="clear" w:color="auto" w:fill="FFFFFF"/>
          <w:lang w:val="en-US" w:eastAsia="zh-CN"/>
        </w:rPr>
        <w:t>19.</w:t>
      </w:r>
      <w:r>
        <w:rPr>
          <w:rStyle w:val="13"/>
          <w:rFonts w:hint="eastAsia" w:ascii="仿宋" w:hAnsi="仿宋" w:eastAsia="仿宋" w:cstheme="minorBidi"/>
          <w:bCs/>
          <w:color w:val="auto"/>
          <w:kern w:val="2"/>
          <w:sz w:val="32"/>
          <w:szCs w:val="32"/>
          <w:highlight w:val="none"/>
          <w:lang w:val="en-US" w:eastAsia="zh-CN" w:bidi="ar-SA"/>
        </w:rPr>
        <w:t>农林水支出（类）农村综合改革（款）对村民委员会和党支部的补助（项）：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246.24</w:t>
      </w:r>
      <w:r>
        <w:rPr>
          <w:rStyle w:val="13"/>
          <w:rFonts w:hint="eastAsia" w:ascii="仿宋" w:hAnsi="仿宋" w:eastAsia="仿宋" w:cstheme="minorBidi"/>
          <w:b w:val="0"/>
          <w:bCs/>
          <w:color w:val="auto"/>
          <w:sz w:val="32"/>
          <w:szCs w:val="32"/>
          <w:highlight w:val="none"/>
        </w:rPr>
        <w:t>万元，完成预算100%</w:t>
      </w:r>
      <w:r>
        <w:rPr>
          <w:rStyle w:val="13"/>
          <w:rFonts w:hint="eastAsia" w:ascii="仿宋" w:hAnsi="仿宋" w:eastAsia="仿宋" w:cstheme="minorBidi"/>
          <w:b w:val="0"/>
          <w:bCs/>
          <w:color w:val="auto"/>
          <w:sz w:val="32"/>
          <w:szCs w:val="32"/>
          <w:highlight w:val="none"/>
          <w:lang w:eastAsia="zh-CN"/>
        </w:rPr>
        <w:t>，</w:t>
      </w:r>
      <w:r>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t>决算数等于预算数。</w:t>
      </w:r>
    </w:p>
    <w:p>
      <w:pPr>
        <w:spacing w:line="600" w:lineRule="exact"/>
        <w:ind w:firstLine="643" w:firstLineChars="200"/>
        <w:outlineLvl w:val="2"/>
        <w:rPr>
          <w:rFonts w:hint="eastAsia" w:ascii="仿宋" w:hAnsi="仿宋" w:eastAsia="仿宋" w:cs="Times New Roman"/>
          <w:b/>
          <w:bCs/>
          <w:i w:val="0"/>
          <w:iCs w:val="0"/>
          <w:color w:val="080808"/>
          <w:spacing w:val="0"/>
          <w:kern w:val="0"/>
          <w:sz w:val="32"/>
          <w:szCs w:val="32"/>
          <w:shd w:val="clear" w:color="auto" w:fill="FFFFFF"/>
          <w:lang w:val="en-US" w:eastAsia="zh-CN"/>
        </w:rPr>
      </w:pPr>
      <w:r>
        <w:rPr>
          <w:rFonts w:hint="eastAsia" w:ascii="仿宋" w:hAnsi="仿宋" w:eastAsia="仿宋" w:cs="Times New Roman"/>
          <w:b/>
          <w:bCs/>
          <w:i w:val="0"/>
          <w:iCs w:val="0"/>
          <w:color w:val="080808"/>
          <w:spacing w:val="0"/>
          <w:kern w:val="0"/>
          <w:sz w:val="32"/>
          <w:szCs w:val="32"/>
          <w:shd w:val="clear" w:color="auto" w:fill="FFFFFF"/>
          <w:lang w:val="en-US" w:eastAsia="zh-CN"/>
        </w:rPr>
        <w:t>20.</w:t>
      </w:r>
      <w:r>
        <w:rPr>
          <w:rStyle w:val="13"/>
          <w:rFonts w:hint="eastAsia" w:ascii="仿宋" w:hAnsi="仿宋" w:eastAsia="仿宋" w:cstheme="minorBidi"/>
          <w:bCs/>
          <w:color w:val="auto"/>
          <w:kern w:val="2"/>
          <w:sz w:val="32"/>
          <w:szCs w:val="32"/>
          <w:highlight w:val="none"/>
          <w:lang w:val="en-US" w:eastAsia="zh-CN" w:bidi="ar-SA"/>
        </w:rPr>
        <w:t>住房保障支出（类）住房改革支出（款）住房公积金（项）：</w:t>
      </w:r>
      <w:r>
        <w:rPr>
          <w:rStyle w:val="13"/>
          <w:rFonts w:hint="eastAsia" w:ascii="仿宋" w:hAnsi="仿宋" w:eastAsia="仿宋" w:cstheme="minorBidi"/>
          <w:b w:val="0"/>
          <w:bCs/>
          <w:color w:val="auto"/>
          <w:sz w:val="32"/>
          <w:szCs w:val="32"/>
          <w:highlight w:val="none"/>
          <w:lang w:eastAsia="zh-CN"/>
        </w:rPr>
        <w:t>支出</w:t>
      </w:r>
      <w:r>
        <w:rPr>
          <w:rStyle w:val="13"/>
          <w:rFonts w:hint="eastAsia" w:ascii="仿宋" w:hAnsi="仿宋" w:eastAsia="仿宋" w:cstheme="minorBidi"/>
          <w:b w:val="0"/>
          <w:bCs/>
          <w:color w:val="auto"/>
          <w:sz w:val="32"/>
          <w:szCs w:val="32"/>
          <w:highlight w:val="none"/>
        </w:rPr>
        <w:t>决算数为</w:t>
      </w:r>
      <w:r>
        <w:rPr>
          <w:rStyle w:val="13"/>
          <w:rFonts w:hint="eastAsia" w:ascii="仿宋" w:hAnsi="仿宋" w:eastAsia="仿宋" w:cstheme="minorBidi"/>
          <w:b w:val="0"/>
          <w:bCs/>
          <w:color w:val="auto"/>
          <w:sz w:val="32"/>
          <w:szCs w:val="32"/>
          <w:highlight w:val="none"/>
          <w:lang w:val="en-US" w:eastAsia="zh-CN"/>
        </w:rPr>
        <w:t>71.09</w:t>
      </w:r>
      <w:r>
        <w:rPr>
          <w:rStyle w:val="13"/>
          <w:rFonts w:hint="eastAsia" w:ascii="仿宋" w:hAnsi="仿宋" w:eastAsia="仿宋" w:cstheme="minorBidi"/>
          <w:b w:val="0"/>
          <w:bCs/>
          <w:color w:val="auto"/>
          <w:sz w:val="32"/>
          <w:szCs w:val="32"/>
          <w:highlight w:val="none"/>
        </w:rPr>
        <w:t>万元，完成预算100%</w:t>
      </w:r>
      <w:r>
        <w:rPr>
          <w:rStyle w:val="13"/>
          <w:rFonts w:hint="eastAsia" w:ascii="仿宋" w:hAnsi="仿宋" w:eastAsia="仿宋" w:cstheme="minorBidi"/>
          <w:b w:val="0"/>
          <w:bCs/>
          <w:color w:val="auto"/>
          <w:sz w:val="32"/>
          <w:szCs w:val="32"/>
          <w:highlight w:val="none"/>
          <w:lang w:eastAsia="zh-CN"/>
        </w:rPr>
        <w:t>，</w:t>
      </w:r>
      <w:r>
        <w:rPr>
          <w:rFonts w:hint="eastAsia" w:ascii="仿宋" w:hAnsi="仿宋" w:eastAsia="仿宋" w:cs="Times New Roman"/>
          <w:b w:val="0"/>
          <w:bCs w:val="0"/>
          <w:i w:val="0"/>
          <w:iCs w:val="0"/>
          <w:color w:val="080808"/>
          <w:spacing w:val="0"/>
          <w:kern w:val="0"/>
          <w:sz w:val="32"/>
          <w:szCs w:val="32"/>
          <w:shd w:val="clear" w:color="auto" w:fill="FFFFFF"/>
          <w:lang w:val="en-US" w:eastAsia="zh-CN" w:bidi="ar-SA"/>
        </w:rPr>
        <w:t>决算数等于预算数。</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01-1表和财决07表，仅罗列本部门涉及的全部功能分类科目，至项级。上述“预算”口径为调整预算数。增减变动原因为决算数〈项级〉和调整预算数〈项级〉比较，与预算数持平可以不写原因）</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六</w:t>
      </w:r>
      <w:r>
        <w:rPr>
          <w:rFonts w:hint="eastAsia" w:ascii="黑体" w:hAnsi="宋体" w:eastAsia="黑体"/>
          <w:b/>
          <w:bCs/>
          <w:i w:val="0"/>
          <w:iCs w:val="0"/>
          <w:color w:val="080808"/>
          <w:spacing w:val="0"/>
          <w:kern w:val="0"/>
          <w:sz w:val="32"/>
          <w:szCs w:val="32"/>
          <w:shd w:val="clear" w:color="auto" w:fill="FFFFFF"/>
          <w:lang w:val="en-US" w:eastAsia="zh-CN"/>
        </w:rPr>
        <w:t>、一</w:t>
      </w:r>
      <w:r>
        <w:rPr>
          <w:rFonts w:hint="eastAsia" w:ascii="黑体" w:hAnsi="宋体" w:eastAsia="黑体"/>
          <w:b w:val="0"/>
          <w:bCs w:val="0"/>
          <w:i w:val="0"/>
          <w:iCs w:val="0"/>
          <w:color w:val="080808"/>
          <w:spacing w:val="0"/>
          <w:kern w:val="0"/>
          <w:sz w:val="32"/>
          <w:szCs w:val="32"/>
          <w:shd w:val="clear" w:color="auto" w:fill="FFFFFF"/>
          <w:lang w:val="en-US" w:eastAsia="zh-CN"/>
        </w:rPr>
        <w:t>般公共预算财政拨款基本支出决算情况说明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5"/>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2023年一般公共预算财政拨款基本支出967.48万元，其中：</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5"/>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人员经费883.73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5"/>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公用经费83.75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321"/>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（注：数据来源于财决07表和财决08表，仅罗列本部门实际支出涉及的经济分类科目。） </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黑体" w:hAnsi="宋体" w:eastAsia="黑体"/>
          <w:b/>
          <w:bCs/>
          <w:i w:val="0"/>
          <w:iCs w:val="0"/>
          <w:color w:val="080808"/>
          <w:spacing w:val="0"/>
          <w:kern w:val="0"/>
          <w:sz w:val="32"/>
          <w:szCs w:val="32"/>
          <w:shd w:val="clear" w:color="auto" w:fill="FFFFFF"/>
          <w:lang w:val="en-US" w:eastAsia="zh-CN"/>
        </w:rPr>
      </w:pPr>
      <w:r>
        <w:rPr>
          <w:rFonts w:hint="eastAsia" w:ascii="黑体" w:hAnsi="宋体" w:eastAsia="黑体"/>
          <w:b/>
          <w:bCs/>
          <w:i w:val="0"/>
          <w:iCs w:val="0"/>
          <w:color w:val="080808"/>
          <w:spacing w:val="0"/>
          <w:kern w:val="0"/>
          <w:sz w:val="32"/>
          <w:szCs w:val="32"/>
          <w:shd w:val="clear" w:color="auto" w:fill="FFFFFF"/>
          <w:lang w:val="en-US" w:eastAsia="zh-CN"/>
        </w:rPr>
        <w:t>七、“</w:t>
      </w:r>
      <w:r>
        <w:rPr>
          <w:rFonts w:hint="eastAsia" w:ascii="黑体" w:hAnsi="宋体" w:eastAsia="黑体"/>
          <w:b w:val="0"/>
          <w:bCs w:val="0"/>
          <w:i w:val="0"/>
          <w:iCs w:val="0"/>
          <w:color w:val="080808"/>
          <w:spacing w:val="0"/>
          <w:kern w:val="0"/>
          <w:sz w:val="32"/>
          <w:szCs w:val="32"/>
          <w:shd w:val="clear" w:color="auto" w:fill="FFFFFF"/>
          <w:lang w:val="en-US" w:eastAsia="zh-CN"/>
        </w:rPr>
        <w:t>三公”经费财政拨款支出决算情况说明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（一）“三公”经费财政拨款支出决算总体情况说明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2023年“三公”经费财政拨款支出决算为0万元，完成预算0%，同比2022年减少0万元，决算数与预算数持平。</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（注：上述“预算”口径为调整预算数。）</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（二）“三公”经费财政拨款支出决算具体情况说明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2023年“三公”经费财政拨款支出决算中，因公出国（境）费支出决算0万元，占0%；公务用车购置及运行维护费支出决算0万元，占0%；公务接待费支出决算0万元，占0%，同比2022年减少0万元。</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pPr>
      <w:r>
        <w:drawing>
          <wp:inline distT="0" distB="0" distL="114300" distR="114300">
            <wp:extent cx="3828415" cy="2600325"/>
            <wp:effectExtent l="0" t="0" r="1206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3828415" cy="2600325"/>
                    </a:xfrm>
                    <a:prstGeom prst="rect">
                      <a:avLst/>
                    </a:prstGeom>
                    <a:noFill/>
                    <a:ln>
                      <a:noFill/>
                    </a:ln>
                  </pic:spPr>
                </pic:pic>
              </a:graphicData>
            </a:graphic>
          </wp:inline>
        </w:drawing>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具体情况如下：</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b/>
          <w:bCs/>
          <w:i w:val="0"/>
          <w:iCs w:val="0"/>
          <w:color w:val="080808"/>
          <w:spacing w:val="0"/>
          <w:kern w:val="0"/>
          <w:sz w:val="32"/>
          <w:szCs w:val="32"/>
          <w:shd w:val="clear" w:color="auto" w:fill="FFFFFF"/>
          <w:lang w:val="en-US" w:eastAsia="zh-CN"/>
        </w:rPr>
      </w:pPr>
      <w:r>
        <w:rPr>
          <w:rFonts w:ascii="仿宋_GB2312" w:hAnsi="MicrosoftYaHei" w:eastAsia="仿宋_GB2312"/>
          <w:b/>
          <w:bCs/>
          <w:i w:val="0"/>
          <w:iCs w:val="0"/>
          <w:color w:val="080808"/>
          <w:spacing w:val="0"/>
          <w:kern w:val="0"/>
          <w:sz w:val="32"/>
          <w:szCs w:val="32"/>
          <w:shd w:val="clear" w:color="auto" w:fill="FFFFFF"/>
          <w:lang w:val="en-US" w:eastAsia="zh-CN"/>
        </w:rPr>
        <w:t>1.因公出国（境）经费支出</w:t>
      </w:r>
      <w:r>
        <w:rPr>
          <w:rFonts w:ascii="仿宋_GB2312" w:hAnsi="MicrosoftYaHei" w:eastAsia="仿宋_GB2312"/>
          <w:i w:val="0"/>
          <w:iCs w:val="0"/>
          <w:color w:val="080808"/>
          <w:spacing w:val="0"/>
          <w:kern w:val="0"/>
          <w:sz w:val="32"/>
          <w:szCs w:val="32"/>
          <w:shd w:val="clear" w:color="auto" w:fill="FFFFFF"/>
          <w:lang w:val="en-US" w:eastAsia="zh-CN"/>
        </w:rPr>
        <w:t>0万元，</w:t>
      </w:r>
      <w:r>
        <w:rPr>
          <w:rFonts w:hint="eastAsia" w:ascii="仿宋" w:hAnsi="仿宋" w:eastAsia="仿宋"/>
          <w:b w:val="0"/>
          <w:bCs w:val="0"/>
          <w:i w:val="0"/>
          <w:iCs w:val="0"/>
          <w:color w:val="080808"/>
          <w:spacing w:val="0"/>
          <w:kern w:val="0"/>
          <w:sz w:val="32"/>
          <w:szCs w:val="32"/>
          <w:shd w:val="clear" w:color="auto" w:fill="FFFFFF"/>
          <w:lang w:val="en-US" w:eastAsia="zh-CN"/>
        </w:rPr>
        <w:t>完成预算0%。</w:t>
      </w:r>
      <w:r>
        <w:rPr>
          <w:rFonts w:ascii="仿宋_GB2312" w:hAnsi="MicrosoftYaHei" w:eastAsia="仿宋_GB2312"/>
          <w:i w:val="0"/>
          <w:iCs w:val="0"/>
          <w:color w:val="080808"/>
          <w:spacing w:val="0"/>
          <w:kern w:val="0"/>
          <w:sz w:val="32"/>
          <w:szCs w:val="32"/>
          <w:shd w:val="clear" w:color="auto" w:fill="FFFFFF"/>
          <w:lang w:val="en-US" w:eastAsia="zh-CN"/>
        </w:rPr>
        <w:t>全年安排因公出国（境）团组0次，出国（境）0人。因公出国（境）支出决算与</w:t>
      </w:r>
      <w:r>
        <w:rPr>
          <w:rFonts w:hint="eastAsia" w:ascii="仿宋_GB2312" w:hAnsi="MicrosoftYaHei" w:eastAsia="仿宋_GB2312"/>
          <w:i w:val="0"/>
          <w:iCs w:val="0"/>
          <w:color w:val="080808"/>
          <w:spacing w:val="0"/>
          <w:kern w:val="0"/>
          <w:sz w:val="32"/>
          <w:szCs w:val="32"/>
          <w:shd w:val="clear" w:color="auto" w:fill="FFFFFF"/>
          <w:lang w:val="en-US" w:eastAsia="zh-CN"/>
        </w:rPr>
        <w:t>2022年</w:t>
      </w:r>
      <w:r>
        <w:rPr>
          <w:rFonts w:ascii="仿宋_GB2312" w:hAnsi="MicrosoftYaHei" w:eastAsia="仿宋_GB2312"/>
          <w:i w:val="0"/>
          <w:iCs w:val="0"/>
          <w:color w:val="080808"/>
          <w:spacing w:val="0"/>
          <w:kern w:val="0"/>
          <w:sz w:val="32"/>
          <w:szCs w:val="32"/>
          <w:shd w:val="clear" w:color="auto" w:fill="FFFFFF"/>
          <w:lang w:val="en-US" w:eastAsia="zh-CN"/>
        </w:rPr>
        <w:t>增持平，原因是无人员因公出国。</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b/>
          <w:bCs/>
          <w:i w:val="0"/>
          <w:iCs w:val="0"/>
          <w:color w:val="080808"/>
          <w:spacing w:val="0"/>
          <w:kern w:val="0"/>
          <w:sz w:val="32"/>
          <w:szCs w:val="32"/>
          <w:shd w:val="clear" w:color="auto" w:fill="FFFFFF"/>
          <w:lang w:val="en-US" w:eastAsia="zh-CN"/>
        </w:rPr>
      </w:pPr>
      <w:r>
        <w:rPr>
          <w:rFonts w:ascii="仿宋_GB2312" w:hAnsi="MicrosoftYaHei" w:eastAsia="仿宋_GB2312"/>
          <w:b/>
          <w:bCs/>
          <w:i w:val="0"/>
          <w:iCs w:val="0"/>
          <w:color w:val="080808"/>
          <w:spacing w:val="0"/>
          <w:kern w:val="0"/>
          <w:sz w:val="32"/>
          <w:szCs w:val="32"/>
          <w:shd w:val="clear" w:color="auto" w:fill="FFFFFF"/>
          <w:lang w:val="en-US" w:eastAsia="zh-CN"/>
        </w:rPr>
        <w:t>2.公务用车购置及运行维护费支出</w:t>
      </w:r>
      <w:r>
        <w:rPr>
          <w:rFonts w:ascii="仿宋_GB2312" w:hAnsi="MicrosoftYaHei" w:eastAsia="仿宋_GB2312"/>
          <w:i w:val="0"/>
          <w:iCs w:val="0"/>
          <w:color w:val="080808"/>
          <w:spacing w:val="0"/>
          <w:kern w:val="0"/>
          <w:sz w:val="32"/>
          <w:szCs w:val="32"/>
          <w:shd w:val="clear" w:color="auto" w:fill="FFFFFF"/>
          <w:lang w:val="en-US" w:eastAsia="zh-CN"/>
        </w:rPr>
        <w:t>0万元</w:t>
      </w:r>
      <w:r>
        <w:rPr>
          <w:rFonts w:hint="eastAsia" w:ascii="仿宋_GB2312" w:hAnsi="MicrosoftYaHei" w:eastAsia="仿宋_GB2312"/>
          <w:i w:val="0"/>
          <w:iCs w:val="0"/>
          <w:color w:val="080808"/>
          <w:spacing w:val="0"/>
          <w:kern w:val="0"/>
          <w:sz w:val="32"/>
          <w:szCs w:val="32"/>
          <w:shd w:val="clear" w:color="auto" w:fill="FFFFFF"/>
          <w:lang w:val="en-US" w:eastAsia="zh-CN"/>
        </w:rPr>
        <w:t>，</w:t>
      </w:r>
      <w:r>
        <w:rPr>
          <w:rFonts w:hint="eastAsia" w:ascii="仿宋" w:hAnsi="仿宋" w:eastAsia="仿宋"/>
          <w:b w:val="0"/>
          <w:bCs w:val="0"/>
          <w:i w:val="0"/>
          <w:iCs w:val="0"/>
          <w:color w:val="080808"/>
          <w:spacing w:val="0"/>
          <w:kern w:val="0"/>
          <w:sz w:val="32"/>
          <w:szCs w:val="32"/>
          <w:shd w:val="clear" w:color="auto" w:fill="FFFFFF"/>
          <w:lang w:val="en-US" w:eastAsia="zh-CN"/>
        </w:rPr>
        <w:t>完成预算0%。</w:t>
      </w:r>
      <w:r>
        <w:rPr>
          <w:rFonts w:ascii="仿宋_GB2312" w:hAnsi="MicrosoftYaHei" w:eastAsia="仿宋_GB2312"/>
          <w:i w:val="0"/>
          <w:iCs w:val="0"/>
          <w:color w:val="080808"/>
          <w:spacing w:val="0"/>
          <w:kern w:val="0"/>
          <w:sz w:val="32"/>
          <w:szCs w:val="32"/>
          <w:shd w:val="clear" w:color="auto" w:fill="FFFFFF"/>
          <w:lang w:val="en-US" w:eastAsia="zh-CN"/>
        </w:rPr>
        <w:t>公务用车购置及运行维护费支出决算与</w:t>
      </w:r>
      <w:r>
        <w:rPr>
          <w:rFonts w:hint="eastAsia" w:ascii="仿宋_GB2312" w:hAnsi="MicrosoftYaHei" w:eastAsia="仿宋_GB2312"/>
          <w:i w:val="0"/>
          <w:iCs w:val="0"/>
          <w:color w:val="080808"/>
          <w:spacing w:val="0"/>
          <w:kern w:val="0"/>
          <w:sz w:val="32"/>
          <w:szCs w:val="32"/>
          <w:shd w:val="clear" w:color="auto" w:fill="FFFFFF"/>
          <w:lang w:val="en-US" w:eastAsia="zh-CN"/>
        </w:rPr>
        <w:t>2022年</w:t>
      </w:r>
      <w:r>
        <w:rPr>
          <w:rFonts w:ascii="仿宋_GB2312" w:hAnsi="MicrosoftYaHei" w:eastAsia="仿宋_GB2312"/>
          <w:i w:val="0"/>
          <w:iCs w:val="0"/>
          <w:color w:val="080808"/>
          <w:spacing w:val="0"/>
          <w:kern w:val="0"/>
          <w:sz w:val="32"/>
          <w:szCs w:val="32"/>
          <w:shd w:val="clear" w:color="auto" w:fill="FFFFFF"/>
          <w:lang w:val="en-US" w:eastAsia="zh-CN"/>
        </w:rPr>
        <w:t>持平，原因是无公务用车。</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ascii="仿宋_GB2312" w:hAnsi="MicrosoftYaHei" w:eastAsia="仿宋_GB2312"/>
          <w:i w:val="0"/>
          <w:iCs w:val="0"/>
          <w:color w:val="080808"/>
          <w:spacing w:val="0"/>
          <w:kern w:val="0"/>
          <w:sz w:val="32"/>
          <w:szCs w:val="32"/>
          <w:shd w:val="clear" w:color="auto" w:fill="FFFFFF"/>
          <w:lang w:val="en-US" w:eastAsia="zh-CN"/>
        </w:rPr>
        <w:t>其中：</w:t>
      </w:r>
      <w:r>
        <w:rPr>
          <w:rFonts w:ascii="仿宋_GB2312" w:hAnsi="MicrosoftYaHei" w:eastAsia="仿宋_GB2312"/>
          <w:b/>
          <w:bCs/>
          <w:i w:val="0"/>
          <w:iCs w:val="0"/>
          <w:color w:val="080808"/>
          <w:spacing w:val="0"/>
          <w:kern w:val="0"/>
          <w:sz w:val="32"/>
          <w:szCs w:val="32"/>
          <w:shd w:val="clear" w:color="auto" w:fill="FFFFFF"/>
          <w:lang w:val="en-US" w:eastAsia="zh-CN"/>
        </w:rPr>
        <w:t>公务用车购置支出</w:t>
      </w:r>
      <w:r>
        <w:rPr>
          <w:rFonts w:ascii="仿宋_GB2312" w:hAnsi="MicrosoftYaHei" w:eastAsia="仿宋_GB2312"/>
          <w:i w:val="0"/>
          <w:iCs w:val="0"/>
          <w:color w:val="080808"/>
          <w:spacing w:val="0"/>
          <w:kern w:val="0"/>
          <w:sz w:val="32"/>
          <w:szCs w:val="32"/>
          <w:shd w:val="clear" w:color="auto" w:fill="FFFFFF"/>
          <w:lang w:val="en-US" w:eastAsia="zh-CN"/>
        </w:rPr>
        <w:t>0万元。全年按规定更新购置公务用车0辆，其中：轿车0辆、金额0万元，越野车0辆、金额0万元，载客汽车</w:t>
      </w:r>
      <w:r>
        <w:rPr>
          <w:rFonts w:hint="eastAsia" w:ascii="仿宋_GB2312" w:hAnsi="MicrosoftYaHei" w:eastAsia="仿宋_GB2312"/>
          <w:i w:val="0"/>
          <w:iCs w:val="0"/>
          <w:color w:val="080808"/>
          <w:spacing w:val="0"/>
          <w:kern w:val="0"/>
          <w:sz w:val="32"/>
          <w:szCs w:val="32"/>
          <w:shd w:val="clear" w:color="auto" w:fill="FFFFFF"/>
          <w:lang w:val="en-US" w:eastAsia="zh-CN"/>
        </w:rPr>
        <w:t>0</w:t>
      </w:r>
      <w:r>
        <w:rPr>
          <w:rFonts w:ascii="仿宋_GB2312" w:hAnsi="MicrosoftYaHei" w:eastAsia="仿宋_GB2312"/>
          <w:i w:val="0"/>
          <w:iCs w:val="0"/>
          <w:color w:val="080808"/>
          <w:spacing w:val="0"/>
          <w:kern w:val="0"/>
          <w:sz w:val="32"/>
          <w:szCs w:val="32"/>
          <w:shd w:val="clear" w:color="auto" w:fill="FFFFFF"/>
          <w:lang w:val="en-US" w:eastAsia="zh-CN"/>
        </w:rPr>
        <w:t>辆、金额0万元，截至</w:t>
      </w:r>
      <w:r>
        <w:rPr>
          <w:rFonts w:hint="eastAsia" w:ascii="仿宋_GB2312" w:hAnsi="MicrosoftYaHei" w:eastAsia="仿宋_GB2312"/>
          <w:i w:val="0"/>
          <w:iCs w:val="0"/>
          <w:color w:val="080808"/>
          <w:spacing w:val="0"/>
          <w:kern w:val="0"/>
          <w:sz w:val="32"/>
          <w:szCs w:val="32"/>
          <w:shd w:val="clear" w:color="auto" w:fill="FFFFFF"/>
          <w:lang w:val="en-US" w:eastAsia="zh-CN"/>
        </w:rPr>
        <w:t>2023年</w:t>
      </w:r>
      <w:r>
        <w:rPr>
          <w:rFonts w:ascii="仿宋_GB2312" w:hAnsi="MicrosoftYaHei" w:eastAsia="仿宋_GB2312"/>
          <w:i w:val="0"/>
          <w:iCs w:val="0"/>
          <w:color w:val="080808"/>
          <w:spacing w:val="0"/>
          <w:kern w:val="0"/>
          <w:sz w:val="32"/>
          <w:szCs w:val="32"/>
          <w:shd w:val="clear" w:color="auto" w:fill="FFFFFF"/>
          <w:lang w:val="en-US" w:eastAsia="zh-CN"/>
        </w:rPr>
        <w:t>12月底，单位共有公务用车0辆，其中：轿车0辆、越野车0辆、载客汽车0辆。</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b/>
          <w:bCs/>
          <w:i w:val="0"/>
          <w:iCs w:val="0"/>
          <w:color w:val="080808"/>
          <w:spacing w:val="0"/>
          <w:kern w:val="0"/>
          <w:sz w:val="32"/>
          <w:szCs w:val="32"/>
          <w:shd w:val="clear" w:color="auto" w:fill="FFFFFF"/>
          <w:lang w:val="en-US" w:eastAsia="zh-CN"/>
        </w:rPr>
      </w:pPr>
      <w:r>
        <w:rPr>
          <w:rFonts w:ascii="仿宋_GB2312" w:hAnsi="MicrosoftYaHei" w:eastAsia="仿宋_GB2312"/>
          <w:b/>
          <w:bCs/>
          <w:i w:val="0"/>
          <w:iCs w:val="0"/>
          <w:color w:val="080808"/>
          <w:spacing w:val="0"/>
          <w:kern w:val="0"/>
          <w:sz w:val="32"/>
          <w:szCs w:val="32"/>
          <w:shd w:val="clear" w:color="auto" w:fill="FFFFFF"/>
          <w:lang w:val="en-US" w:eastAsia="zh-CN"/>
        </w:rPr>
        <w:t>公务用车运行维护费支出</w:t>
      </w:r>
      <w:r>
        <w:rPr>
          <w:rFonts w:ascii="仿宋_GB2312" w:hAnsi="MicrosoftYaHei" w:eastAsia="仿宋_GB2312"/>
          <w:i w:val="0"/>
          <w:iCs w:val="0"/>
          <w:color w:val="080808"/>
          <w:spacing w:val="0"/>
          <w:kern w:val="0"/>
          <w:sz w:val="32"/>
          <w:szCs w:val="32"/>
          <w:shd w:val="clear" w:color="auto" w:fill="FFFFFF"/>
          <w:lang w:val="en-US" w:eastAsia="zh-CN"/>
        </w:rPr>
        <w:t>0万元，与</w:t>
      </w:r>
      <w:r>
        <w:rPr>
          <w:rFonts w:hint="eastAsia" w:ascii="仿宋_GB2312" w:hAnsi="MicrosoftYaHei" w:eastAsia="仿宋_GB2312"/>
          <w:i w:val="0"/>
          <w:iCs w:val="0"/>
          <w:color w:val="080808"/>
          <w:spacing w:val="0"/>
          <w:kern w:val="0"/>
          <w:sz w:val="32"/>
          <w:szCs w:val="32"/>
          <w:shd w:val="clear" w:color="auto" w:fill="FFFFFF"/>
          <w:lang w:val="en-US" w:eastAsia="zh-CN"/>
        </w:rPr>
        <w:t>2022年</w:t>
      </w:r>
      <w:r>
        <w:rPr>
          <w:rFonts w:ascii="仿宋_GB2312" w:hAnsi="MicrosoftYaHei" w:eastAsia="仿宋_GB2312"/>
          <w:i w:val="0"/>
          <w:iCs w:val="0"/>
          <w:color w:val="080808"/>
          <w:spacing w:val="0"/>
          <w:kern w:val="0"/>
          <w:sz w:val="32"/>
          <w:szCs w:val="32"/>
          <w:shd w:val="clear" w:color="auto" w:fill="FFFFFF"/>
          <w:lang w:val="en-US" w:eastAsia="zh-CN"/>
        </w:rPr>
        <w:t>持平，原因是无公务用车。</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b/>
          <w:bCs/>
          <w:i w:val="0"/>
          <w:iCs w:val="0"/>
          <w:color w:val="080808"/>
          <w:spacing w:val="0"/>
          <w:kern w:val="0"/>
          <w:sz w:val="32"/>
          <w:szCs w:val="32"/>
          <w:shd w:val="clear" w:color="auto" w:fill="FFFFFF"/>
          <w:lang w:val="en-US" w:eastAsia="zh-CN"/>
        </w:rPr>
      </w:pPr>
      <w:r>
        <w:rPr>
          <w:rFonts w:ascii="仿宋_GB2312" w:hAnsi="MicrosoftYaHei" w:eastAsia="仿宋_GB2312"/>
          <w:b/>
          <w:bCs/>
          <w:i w:val="0"/>
          <w:iCs w:val="0"/>
          <w:color w:val="080808"/>
          <w:spacing w:val="0"/>
          <w:kern w:val="0"/>
          <w:sz w:val="32"/>
          <w:szCs w:val="32"/>
          <w:shd w:val="clear" w:color="auto" w:fill="FFFFFF"/>
          <w:lang w:val="en-US" w:eastAsia="zh-CN"/>
        </w:rPr>
        <w:t>3.公务接待费支出</w:t>
      </w:r>
      <w:r>
        <w:rPr>
          <w:rFonts w:hint="eastAsia" w:ascii="仿宋_GB2312" w:hAnsi="MicrosoftYaHei" w:eastAsia="仿宋_GB2312"/>
          <w:i w:val="0"/>
          <w:iCs w:val="0"/>
          <w:color w:val="080808"/>
          <w:spacing w:val="0"/>
          <w:kern w:val="0"/>
          <w:sz w:val="32"/>
          <w:szCs w:val="32"/>
          <w:shd w:val="clear" w:color="auto" w:fill="FFFFFF"/>
          <w:lang w:val="en-US" w:eastAsia="zh-CN"/>
        </w:rPr>
        <w:t>0</w:t>
      </w:r>
      <w:r>
        <w:rPr>
          <w:rFonts w:ascii="仿宋_GB2312" w:hAnsi="MicrosoftYaHei" w:eastAsia="仿宋_GB2312"/>
          <w:i w:val="0"/>
          <w:iCs w:val="0"/>
          <w:color w:val="080808"/>
          <w:spacing w:val="0"/>
          <w:kern w:val="0"/>
          <w:sz w:val="32"/>
          <w:szCs w:val="32"/>
          <w:shd w:val="clear" w:color="auto" w:fill="FFFFFF"/>
          <w:lang w:val="en-US" w:eastAsia="zh-CN"/>
        </w:rPr>
        <w:t>万元，</w:t>
      </w:r>
      <w:r>
        <w:rPr>
          <w:rFonts w:hint="eastAsia" w:ascii="仿宋" w:hAnsi="仿宋" w:eastAsia="仿宋"/>
          <w:b w:val="0"/>
          <w:bCs w:val="0"/>
          <w:i w:val="0"/>
          <w:iCs w:val="0"/>
          <w:color w:val="080808"/>
          <w:spacing w:val="0"/>
          <w:kern w:val="0"/>
          <w:sz w:val="32"/>
          <w:szCs w:val="32"/>
          <w:shd w:val="clear" w:color="auto" w:fill="FFFFFF"/>
          <w:lang w:val="en-US" w:eastAsia="zh-CN"/>
        </w:rPr>
        <w:t>完成预算0%。</w:t>
      </w:r>
      <w:r>
        <w:rPr>
          <w:rFonts w:ascii="仿宋_GB2312" w:hAnsi="MicrosoftYaHei" w:eastAsia="仿宋_GB2312"/>
          <w:i w:val="0"/>
          <w:iCs w:val="0"/>
          <w:color w:val="080808"/>
          <w:spacing w:val="0"/>
          <w:kern w:val="0"/>
          <w:sz w:val="32"/>
          <w:szCs w:val="32"/>
          <w:shd w:val="clear" w:color="auto" w:fill="FFFFFF"/>
          <w:lang w:val="en-US" w:eastAsia="zh-CN"/>
        </w:rPr>
        <w:t>公务接待费支出决算比</w:t>
      </w:r>
      <w:r>
        <w:rPr>
          <w:rFonts w:hint="eastAsia" w:ascii="仿宋_GB2312" w:hAnsi="MicrosoftYaHei" w:eastAsia="仿宋_GB2312"/>
          <w:i w:val="0"/>
          <w:iCs w:val="0"/>
          <w:color w:val="080808"/>
          <w:spacing w:val="0"/>
          <w:kern w:val="0"/>
          <w:sz w:val="32"/>
          <w:szCs w:val="32"/>
          <w:shd w:val="clear" w:color="auto" w:fill="FFFFFF"/>
          <w:lang w:val="en-US" w:eastAsia="zh-CN"/>
        </w:rPr>
        <w:t>2022年减少0万元</w:t>
      </w:r>
      <w:r>
        <w:rPr>
          <w:rFonts w:ascii="仿宋_GB2312" w:hAnsi="MicrosoftYaHei" w:eastAsia="仿宋_GB2312"/>
          <w:i w:val="0"/>
          <w:iCs w:val="0"/>
          <w:color w:val="080808"/>
          <w:spacing w:val="0"/>
          <w:kern w:val="0"/>
          <w:sz w:val="32"/>
          <w:szCs w:val="32"/>
          <w:shd w:val="clear" w:color="auto" w:fill="FFFFFF"/>
          <w:lang w:val="en-US" w:eastAsia="zh-CN"/>
        </w:rPr>
        <w:t>。原因是</w:t>
      </w:r>
      <w:r>
        <w:rPr>
          <w:rFonts w:hint="eastAsia" w:ascii="仿宋_GB2312" w:hAnsi="MicrosoftYaHei" w:eastAsia="仿宋_GB2312"/>
          <w:i w:val="0"/>
          <w:iCs w:val="0"/>
          <w:color w:val="080808"/>
          <w:spacing w:val="0"/>
          <w:kern w:val="0"/>
          <w:sz w:val="32"/>
          <w:szCs w:val="32"/>
          <w:shd w:val="clear" w:color="auto" w:fill="FFFFFF"/>
          <w:lang w:val="en-US" w:eastAsia="zh-CN"/>
        </w:rPr>
        <w:t>无公务接待费用。</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3"/>
        <w:jc w:val="left"/>
        <w:rPr>
          <w:rFonts w:hint="eastAsia" w:ascii="仿宋" w:hAnsi="仿宋" w:eastAsia="仿宋"/>
          <w:b/>
          <w:bCs/>
          <w:i w:val="0"/>
          <w:iCs w:val="0"/>
          <w:color w:val="080808"/>
          <w:spacing w:val="0"/>
          <w:kern w:val="0"/>
          <w:sz w:val="32"/>
          <w:szCs w:val="32"/>
          <w:shd w:val="clear" w:color="auto" w:fill="FFFFFF"/>
          <w:lang w:val="en-US" w:eastAsia="zh-CN"/>
        </w:rPr>
      </w:pPr>
      <w:r>
        <w:rPr>
          <w:rFonts w:hint="eastAsia" w:ascii="仿宋" w:hAnsi="仿宋" w:eastAsia="仿宋"/>
          <w:b/>
          <w:bCs/>
          <w:i w:val="0"/>
          <w:iCs w:val="0"/>
          <w:color w:val="080808"/>
          <w:spacing w:val="0"/>
          <w:kern w:val="0"/>
          <w:sz w:val="32"/>
          <w:szCs w:val="32"/>
          <w:shd w:val="clear" w:color="auto" w:fill="FFFFFF"/>
          <w:lang w:val="en-US" w:eastAsia="zh-CN"/>
        </w:rPr>
        <w:t>外事接待支出</w:t>
      </w:r>
      <w:r>
        <w:rPr>
          <w:rFonts w:hint="eastAsia" w:ascii="仿宋" w:hAnsi="仿宋" w:eastAsia="仿宋"/>
          <w:i w:val="0"/>
          <w:iCs w:val="0"/>
          <w:color w:val="080808"/>
          <w:spacing w:val="0"/>
          <w:kern w:val="0"/>
          <w:sz w:val="32"/>
          <w:szCs w:val="32"/>
          <w:shd w:val="clear" w:color="auto" w:fill="FFFFFF"/>
          <w:lang w:val="en-US" w:eastAsia="zh-CN"/>
        </w:rPr>
        <w:t>0</w:t>
      </w:r>
      <w:r>
        <w:rPr>
          <w:rFonts w:ascii="仿宋_GB2312" w:hAnsi="MicrosoftYaHei" w:eastAsia="仿宋_GB2312"/>
          <w:i w:val="0"/>
          <w:iCs w:val="0"/>
          <w:color w:val="080808"/>
          <w:spacing w:val="0"/>
          <w:kern w:val="0"/>
          <w:sz w:val="32"/>
          <w:szCs w:val="32"/>
          <w:shd w:val="clear" w:color="auto" w:fill="FFFFFF"/>
          <w:lang w:val="en-US" w:eastAsia="zh-CN"/>
        </w:rPr>
        <w:t>万元，外事接待0批次，0人，共计支出0万元，与上年持平，原因是无外事接待。</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八、</w:t>
      </w:r>
      <w:r>
        <w:rPr>
          <w:rFonts w:hint="eastAsia" w:ascii="黑体" w:hAnsi="宋体" w:eastAsia="黑体"/>
          <w:b w:val="0"/>
          <w:bCs w:val="0"/>
          <w:i w:val="0"/>
          <w:iCs w:val="0"/>
          <w:color w:val="080808"/>
          <w:spacing w:val="0"/>
          <w:kern w:val="0"/>
          <w:sz w:val="32"/>
          <w:szCs w:val="32"/>
          <w:shd w:val="clear" w:color="auto" w:fill="FFFFFF"/>
          <w:lang w:val="en-US" w:eastAsia="zh-CN"/>
        </w:rPr>
        <w:t>政府性基金预算支出决算情况说明</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hint="eastAsia" w:ascii="仿宋_GB2312" w:hAnsi="MicrosoftYaHei" w:eastAsia="仿宋_GB2312"/>
          <w:i w:val="0"/>
          <w:iCs w:val="0"/>
          <w:color w:val="080808"/>
          <w:spacing w:val="0"/>
          <w:kern w:val="0"/>
          <w:sz w:val="32"/>
          <w:szCs w:val="32"/>
          <w:shd w:val="clear" w:color="auto" w:fill="FFFFFF"/>
          <w:lang w:val="en-US" w:eastAsia="zh-CN"/>
        </w:rPr>
        <w:t>2023年</w:t>
      </w:r>
      <w:r>
        <w:rPr>
          <w:rFonts w:ascii="仿宋_GB2312" w:hAnsi="MicrosoftYaHei" w:eastAsia="仿宋_GB2312"/>
          <w:i w:val="0"/>
          <w:iCs w:val="0"/>
          <w:color w:val="080808"/>
          <w:spacing w:val="0"/>
          <w:kern w:val="0"/>
          <w:sz w:val="32"/>
          <w:szCs w:val="32"/>
          <w:shd w:val="clear" w:color="auto" w:fill="FFFFFF"/>
          <w:lang w:val="en-US" w:eastAsia="zh-CN"/>
        </w:rPr>
        <w:t>政府性基金预算财政拨款支出</w:t>
      </w:r>
      <w:r>
        <w:rPr>
          <w:rFonts w:hint="eastAsia" w:ascii="仿宋_GB2312" w:hAnsi="MicrosoftYaHei" w:eastAsia="仿宋_GB2312"/>
          <w:i w:val="0"/>
          <w:iCs w:val="0"/>
          <w:color w:val="080808"/>
          <w:spacing w:val="0"/>
          <w:kern w:val="0"/>
          <w:sz w:val="32"/>
          <w:szCs w:val="32"/>
          <w:shd w:val="clear" w:color="auto" w:fill="FFFFFF"/>
          <w:lang w:val="en-US" w:eastAsia="zh-CN"/>
        </w:rPr>
        <w:t>674.33</w:t>
      </w:r>
      <w:r>
        <w:rPr>
          <w:rFonts w:ascii="仿宋_GB2312" w:hAnsi="MicrosoftYaHei" w:eastAsia="仿宋_GB2312"/>
          <w:i w:val="0"/>
          <w:iCs w:val="0"/>
          <w:color w:val="080808"/>
          <w:spacing w:val="0"/>
          <w:kern w:val="0"/>
          <w:sz w:val="32"/>
          <w:szCs w:val="32"/>
          <w:shd w:val="clear" w:color="auto" w:fill="FFFFFF"/>
          <w:lang w:val="en-US" w:eastAsia="zh-CN"/>
        </w:rPr>
        <w:t>万元</w:t>
      </w:r>
      <w:r>
        <w:rPr>
          <w:rFonts w:hint="eastAsia" w:ascii="仿宋_GB2312" w:hAnsi="MicrosoftYaHei" w:eastAsia="仿宋_GB2312"/>
          <w:i w:val="0"/>
          <w:iCs w:val="0"/>
          <w:color w:val="080808"/>
          <w:spacing w:val="0"/>
          <w:kern w:val="0"/>
          <w:sz w:val="32"/>
          <w:szCs w:val="32"/>
          <w:shd w:val="clear" w:color="auto" w:fill="FFFFFF"/>
          <w:lang w:val="en-US" w:eastAsia="zh-CN"/>
        </w:rPr>
        <w:t>，主要用于项目</w:t>
      </w:r>
      <w:r>
        <w:rPr>
          <w:rFonts w:hint="eastAsia" w:ascii="仿宋_GB2312" w:hAnsi="仿宋_GB2312" w:eastAsia="仿宋_GB2312"/>
          <w:sz w:val="32"/>
          <w:szCs w:val="32"/>
          <w:lang w:val="en-US" w:eastAsia="zh-CN"/>
        </w:rPr>
        <w:t>城南片区小街小巷清扫保洁</w:t>
      </w:r>
      <w:r>
        <w:rPr>
          <w:rFonts w:ascii="仿宋_GB2312" w:hAnsi="MicrosoftYaHei" w:eastAsia="仿宋_GB2312"/>
          <w:i w:val="0"/>
          <w:iCs w:val="0"/>
          <w:color w:val="080808"/>
          <w:spacing w:val="0"/>
          <w:kern w:val="0"/>
          <w:sz w:val="32"/>
          <w:szCs w:val="32"/>
          <w:shd w:val="clear" w:color="auto" w:fill="FFFFFF"/>
          <w:lang w:val="en-US" w:eastAsia="zh-CN"/>
        </w:rPr>
        <w:t>。</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640"/>
        <w:jc w:val="left"/>
        <w:rPr>
          <w:rFonts w:hint="eastAsia" w:ascii="黑体" w:hAnsi="宋体" w:eastAsia="黑体"/>
          <w:b w:val="0"/>
          <w:bCs w:val="0"/>
          <w:i w:val="0"/>
          <w:iCs w:val="0"/>
          <w:color w:val="080808"/>
          <w:spacing w:val="0"/>
          <w:kern w:val="0"/>
          <w:sz w:val="32"/>
          <w:szCs w:val="32"/>
          <w:shd w:val="clear" w:color="auto" w:fill="FFFFFF"/>
          <w:lang w:val="en-US" w:eastAsia="zh-CN"/>
        </w:rPr>
      </w:pPr>
      <w:r>
        <w:rPr>
          <w:rFonts w:hint="eastAsia" w:ascii="黑体" w:hAnsi="宋体" w:eastAsia="黑体"/>
          <w:b w:val="0"/>
          <w:bCs w:val="0"/>
          <w:i w:val="0"/>
          <w:iCs w:val="0"/>
          <w:color w:val="080808"/>
          <w:spacing w:val="0"/>
          <w:kern w:val="0"/>
          <w:sz w:val="32"/>
          <w:szCs w:val="32"/>
          <w:shd w:val="clear" w:color="auto" w:fill="FFFFFF"/>
          <w:lang w:val="en-US" w:eastAsia="zh-CN"/>
        </w:rPr>
        <w:t>九、国有资本经营预算支出决算情况说明</w:t>
      </w:r>
    </w:p>
    <w:p>
      <w:pPr>
        <w:spacing w:line="600" w:lineRule="exact"/>
        <w:ind w:left="0" w:leftChars="0" w:firstLine="640" w:firstLineChars="200"/>
        <w:outlineLvl w:val="1"/>
        <w:rPr>
          <w:rFonts w:ascii="仿宋_GB2312" w:hAnsi="MicrosoftYaHei" w:eastAsia="仿宋_GB2312"/>
          <w:i w:val="0"/>
          <w:iCs w:val="0"/>
          <w:color w:val="080808"/>
          <w:spacing w:val="0"/>
          <w:kern w:val="0"/>
          <w:sz w:val="32"/>
          <w:szCs w:val="32"/>
          <w:shd w:val="clear" w:color="auto" w:fill="FFFFFF"/>
          <w:lang w:val="en-US" w:eastAsia="zh-CN"/>
        </w:rPr>
      </w:pPr>
      <w:bookmarkStart w:id="11" w:name="_Toc15396612"/>
      <w:bookmarkStart w:id="12" w:name="_Toc15377221"/>
      <w:r>
        <w:rPr>
          <w:rFonts w:hint="eastAsia" w:ascii="仿宋_GB2312" w:hAnsi="MicrosoftYaHei" w:eastAsia="仿宋_GB2312"/>
          <w:i w:val="0"/>
          <w:iCs w:val="0"/>
          <w:color w:val="080808"/>
          <w:spacing w:val="0"/>
          <w:kern w:val="0"/>
          <w:sz w:val="32"/>
          <w:szCs w:val="32"/>
          <w:shd w:val="clear" w:color="auto" w:fill="FFFFFF"/>
          <w:lang w:val="en-US" w:eastAsia="zh-CN"/>
        </w:rPr>
        <w:t>2023年</w:t>
      </w:r>
      <w:r>
        <w:rPr>
          <w:rFonts w:ascii="仿宋_GB2312" w:hAnsi="MicrosoftYaHei" w:eastAsia="仿宋_GB2312"/>
          <w:i w:val="0"/>
          <w:iCs w:val="0"/>
          <w:color w:val="080808"/>
          <w:spacing w:val="0"/>
          <w:kern w:val="0"/>
          <w:sz w:val="32"/>
          <w:szCs w:val="32"/>
          <w:shd w:val="clear" w:color="auto" w:fill="FFFFFF"/>
          <w:lang w:val="en-US" w:eastAsia="zh-CN"/>
        </w:rPr>
        <w:t>国有资本经营预算财政拨款支出0万元。与上年持平，原因是无国有资本经营。</w:t>
      </w:r>
    </w:p>
    <w:bookmarkEnd w:id="11"/>
    <w:bookmarkEnd w:id="12"/>
    <w:p>
      <w:pPr>
        <w:spacing w:line="600" w:lineRule="exact"/>
        <w:ind w:left="0" w:leftChars="0" w:firstLine="640" w:firstLineChars="200"/>
        <w:outlineLvl w:val="1"/>
        <w:rPr>
          <w:rFonts w:hint="eastAsia" w:ascii="黑体" w:hAnsi="黑体" w:eastAsia="黑体"/>
          <w:color w:val="000000"/>
          <w:sz w:val="32"/>
          <w:szCs w:val="32"/>
        </w:rPr>
      </w:pPr>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p>
    <w:p>
      <w:pPr>
        <w:spacing w:line="600" w:lineRule="exact"/>
        <w:ind w:firstLine="643" w:firstLineChars="200"/>
        <w:outlineLvl w:val="2"/>
        <w:rPr>
          <w:rFonts w:hint="eastAsia" w:ascii="仿宋" w:hAnsi="仿宋" w:eastAsia="仿宋"/>
          <w:b/>
          <w:color w:val="000000"/>
          <w:sz w:val="32"/>
          <w:szCs w:val="32"/>
        </w:rPr>
      </w:pPr>
      <w:bookmarkStart w:id="13" w:name="_Toc15377222"/>
      <w:bookmarkEnd w:id="13"/>
      <w:r>
        <w:rPr>
          <w:rFonts w:hint="eastAsia" w:ascii="仿宋" w:hAnsi="仿宋" w:eastAsia="仿宋"/>
          <w:b/>
          <w:color w:val="000000"/>
          <w:sz w:val="32"/>
          <w:szCs w:val="32"/>
        </w:rPr>
        <w:t>（一）机关运行经费支出情况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万盛街道办事处</w:t>
      </w:r>
      <w:r>
        <w:rPr>
          <w:rFonts w:hint="eastAsia" w:ascii="仿宋_GB2312" w:eastAsia="仿宋_GB2312"/>
          <w:color w:val="000000"/>
          <w:sz w:val="32"/>
          <w:szCs w:val="32"/>
        </w:rPr>
        <w:t>机关运行经费支出</w:t>
      </w:r>
      <w:r>
        <w:rPr>
          <w:rFonts w:hint="eastAsia" w:ascii="仿宋_GB2312" w:eastAsia="仿宋_GB2312"/>
          <w:color w:val="auto"/>
          <w:sz w:val="32"/>
          <w:szCs w:val="32"/>
          <w:lang w:val="en-US" w:eastAsia="zh-CN"/>
        </w:rPr>
        <w:t>83.75</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lang w:val="en-US" w:eastAsia="zh-CN"/>
        </w:rPr>
        <w:t>增加2.61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增长3.22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街道人员增加，运行费用增加。</w:t>
      </w:r>
    </w:p>
    <w:p>
      <w:pPr>
        <w:spacing w:line="600" w:lineRule="exact"/>
        <w:ind w:firstLine="643" w:firstLineChars="200"/>
        <w:rPr>
          <w:rFonts w:hint="eastAsia" w:ascii="仿宋" w:hAnsi="仿宋" w:eastAsia="仿宋"/>
          <w:b/>
          <w:color w:val="FF0000"/>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autoSpaceDE w:val="0"/>
        <w:autoSpaceDN w:val="0"/>
        <w:spacing w:line="600" w:lineRule="exact"/>
        <w:ind w:firstLine="643" w:firstLineChars="200"/>
        <w:jc w:val="left"/>
        <w:outlineLvl w:val="2"/>
        <w:rPr>
          <w:rFonts w:hint="eastAsia" w:ascii="仿宋" w:hAnsi="仿宋" w:eastAsia="仿宋"/>
          <w:b/>
          <w:color w:val="000000"/>
          <w:sz w:val="32"/>
          <w:szCs w:val="32"/>
        </w:rPr>
      </w:pPr>
      <w:bookmarkStart w:id="14" w:name="_Toc15377223"/>
      <w:bookmarkEnd w:id="14"/>
      <w:r>
        <w:rPr>
          <w:rFonts w:hint="eastAsia" w:ascii="仿宋" w:hAnsi="仿宋" w:eastAsia="仿宋"/>
          <w:b/>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万盛街道办事处</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autoSpaceDE w:val="0"/>
        <w:autoSpaceDN w:val="0"/>
        <w:spacing w:line="600" w:lineRule="exact"/>
        <w:ind w:firstLine="643" w:firstLineChars="200"/>
        <w:jc w:val="left"/>
        <w:outlineLvl w:val="2"/>
        <w:rPr>
          <w:rFonts w:hint="eastAsia" w:ascii="仿宋" w:hAnsi="仿宋" w:eastAsia="仿宋"/>
          <w:b/>
          <w:color w:val="000000"/>
          <w:sz w:val="32"/>
          <w:szCs w:val="32"/>
        </w:rPr>
      </w:pPr>
      <w:bookmarkStart w:id="15" w:name="_Toc15377224"/>
      <w:bookmarkEnd w:id="15"/>
      <w:r>
        <w:rPr>
          <w:rFonts w:hint="eastAsia" w:ascii="仿宋" w:hAnsi="仿宋" w:eastAsia="仿宋"/>
          <w:b/>
          <w:color w:val="000000"/>
          <w:sz w:val="32"/>
          <w:szCs w:val="32"/>
        </w:rPr>
        <w:t>（三）国有资产占有使用情况</w:t>
      </w:r>
    </w:p>
    <w:p>
      <w:pPr>
        <w:autoSpaceDE w:val="0"/>
        <w:autoSpaceDN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0台</w:t>
      </w:r>
      <w:r>
        <w:rPr>
          <w:rFonts w:hint="eastAsia" w:ascii="仿宋_GB2312" w:eastAsia="仿宋_GB2312"/>
          <w:color w:val="000000"/>
          <w:sz w:val="32"/>
          <w:szCs w:val="32"/>
          <w:lang w:eastAsia="zh-CN"/>
        </w:rPr>
        <w:t>（套），与上年持平，原因是无公务用车及</w:t>
      </w:r>
      <w:r>
        <w:rPr>
          <w:rFonts w:hint="default" w:ascii="仿宋_GB2312" w:eastAsia="仿宋_GB2312"/>
          <w:color w:val="000000"/>
          <w:sz w:val="32"/>
          <w:szCs w:val="32"/>
          <w:lang w:val="en-US" w:eastAsia="zh-CN"/>
        </w:rPr>
        <w:t>50</w:t>
      </w:r>
      <w:r>
        <w:rPr>
          <w:rFonts w:hint="eastAsia" w:ascii="仿宋_GB2312" w:eastAsia="仿宋_GB2312"/>
          <w:color w:val="000000"/>
          <w:sz w:val="32"/>
          <w:szCs w:val="32"/>
          <w:lang w:val="en-US" w:eastAsia="zh-CN"/>
        </w:rPr>
        <w:t>万元以上的通用设备和</w:t>
      </w:r>
      <w:r>
        <w:rPr>
          <w:rFonts w:hint="default" w:ascii="仿宋_GB2312" w:eastAsia="仿宋_GB2312"/>
          <w:color w:val="000000"/>
          <w:sz w:val="32"/>
          <w:szCs w:val="32"/>
          <w:lang w:val="en-US" w:eastAsia="zh-CN"/>
        </w:rPr>
        <w:t>100</w:t>
      </w:r>
      <w:r>
        <w:rPr>
          <w:rFonts w:hint="eastAsia" w:ascii="仿宋_GB2312" w:eastAsia="仿宋_GB2312"/>
          <w:color w:val="000000"/>
          <w:sz w:val="32"/>
          <w:szCs w:val="32"/>
          <w:lang w:val="en-US" w:eastAsia="zh-CN"/>
        </w:rPr>
        <w:t>万元以上的专用设备</w:t>
      </w:r>
      <w:r>
        <w:rPr>
          <w:rFonts w:hint="eastAsia" w:ascii="仿宋_GB2312" w:eastAsia="仿宋_GB2312"/>
          <w:color w:val="000000"/>
          <w:sz w:val="32"/>
          <w:szCs w:val="32"/>
        </w:rPr>
        <w:t>。</w:t>
      </w:r>
      <w:r>
        <w:rPr>
          <w:rFonts w:hint="eastAsia" w:ascii="仿宋" w:hAnsi="仿宋" w:eastAsia="仿宋"/>
          <w:b/>
          <w:color w:val="auto"/>
          <w:sz w:val="32"/>
          <w:szCs w:val="32"/>
        </w:rPr>
        <w:t>（注：数据来源财决附</w:t>
      </w:r>
      <w:r>
        <w:rPr>
          <w:rFonts w:ascii="仿宋" w:hAnsi="仿宋" w:eastAsia="仿宋"/>
          <w:b/>
          <w:color w:val="auto"/>
          <w:sz w:val="32"/>
          <w:szCs w:val="32"/>
        </w:rPr>
        <w:t>03</w:t>
      </w:r>
      <w:r>
        <w:rPr>
          <w:rFonts w:hint="eastAsia" w:ascii="仿宋" w:hAnsi="仿宋" w:eastAsia="仿宋"/>
          <w:b/>
          <w:color w:val="auto"/>
          <w:sz w:val="32"/>
          <w:szCs w:val="32"/>
        </w:rPr>
        <w:t>表，按部门决算报表填报数据罗列车辆情况。）</w:t>
      </w:r>
    </w:p>
    <w:p>
      <w:pPr>
        <w:autoSpaceDE w:val="0"/>
        <w:autoSpaceDN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根据预算绩效管理要求，本</w:t>
      </w:r>
      <w:r>
        <w:rPr>
          <w:rFonts w:hint="eastAsia" w:ascii="仿宋_GB2312" w:hAnsi="仿宋_GB2312" w:eastAsia="仿宋_GB2312"/>
          <w:sz w:val="32"/>
          <w:szCs w:val="32"/>
          <w:lang w:eastAsia="zh-CN"/>
        </w:rPr>
        <w:t>单位</w:t>
      </w:r>
      <w:r>
        <w:rPr>
          <w:rFonts w:hint="eastAsia" w:ascii="仿宋_GB2312" w:hAnsi="仿宋_GB2312" w:eastAsia="仿宋_GB2312"/>
          <w:sz w:val="32"/>
          <w:szCs w:val="32"/>
        </w:rPr>
        <w:t>在年初预算编制阶段，组织对</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城南片区小街小巷清扫保洁”“村社区干部报酬”“工会工作经费”“关工委、老体协工作经费”等7个项目</w:t>
      </w:r>
      <w:r>
        <w:rPr>
          <w:rFonts w:hint="eastAsia" w:ascii="仿宋_GB2312" w:hAnsi="仿宋_GB2312" w:eastAsia="仿宋_GB2312"/>
          <w:sz w:val="32"/>
          <w:szCs w:val="32"/>
        </w:rPr>
        <w:t>开展了预算事前绩效评估，对</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个项目全部编制了绩效目标，预算执行过程中，对</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个项目全部开展绩效监控，年终执行完毕后，对</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个项目全部开展了绩效目标完成情况自评。</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本部门按要求对</w:t>
      </w:r>
      <w:r>
        <w:rPr>
          <w:rFonts w:hint="eastAsia" w:ascii="仿宋_GB2312" w:hAnsi="仿宋_GB2312" w:eastAsia="仿宋_GB2312"/>
          <w:sz w:val="32"/>
          <w:szCs w:val="32"/>
          <w:lang w:eastAsia="zh-CN"/>
        </w:rPr>
        <w:t>2023年</w:t>
      </w:r>
      <w:r>
        <w:rPr>
          <w:rFonts w:hint="eastAsia" w:ascii="仿宋_GB2312" w:hAnsi="仿宋_GB2312" w:eastAsia="仿宋_GB2312"/>
          <w:sz w:val="32"/>
          <w:szCs w:val="32"/>
        </w:rPr>
        <w:t>部门整体支出开展绩效自评，从评价情况来看</w:t>
      </w:r>
      <w:r>
        <w:rPr>
          <w:rFonts w:hint="eastAsia" w:ascii="仿宋_GB2312" w:hAnsi="仿宋_GB2312" w:eastAsia="仿宋_GB2312"/>
          <w:sz w:val="32"/>
          <w:szCs w:val="32"/>
          <w:lang w:val="en-US" w:eastAsia="zh-CN"/>
        </w:rPr>
        <w:t>预算配置控制较好，预算管理较理想，管理制度相对健全，资金使用合规，</w:t>
      </w:r>
      <w:r>
        <w:rPr>
          <w:rFonts w:hint="default" w:ascii="Times New Roman" w:hAnsi="Times New Roman" w:eastAsia="仿宋_GB2312" w:cs="Times New Roman"/>
          <w:sz w:val="32"/>
          <w:szCs w:val="32"/>
        </w:rPr>
        <w:t>保证</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rPr>
        <w:t>正常运转，各项改革政策措施全面落实，环境卫生治理，防灾应急救助，安全生产监督，维稳信访调解等工作如期完成</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自行组织项目支出绩效评价</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无专项预算项目，因此未组织开展</w:t>
      </w:r>
      <w:r>
        <w:rPr>
          <w:rFonts w:hint="eastAsia" w:ascii="仿宋_GB2312" w:hAnsi="仿宋_GB2312" w:eastAsia="仿宋_GB2312"/>
          <w:sz w:val="32"/>
          <w:szCs w:val="32"/>
          <w:lang w:eastAsia="zh-CN"/>
        </w:rPr>
        <w:t>专项</w:t>
      </w:r>
      <w:r>
        <w:rPr>
          <w:rFonts w:hint="eastAsia" w:ascii="仿宋_GB2312" w:hAnsi="仿宋_GB2312" w:eastAsia="仿宋_GB2312"/>
          <w:sz w:val="32"/>
          <w:szCs w:val="32"/>
        </w:rPr>
        <w:t>支出绩效评价。</w:t>
      </w:r>
    </w:p>
    <w:p>
      <w:pPr>
        <w:numPr>
          <w:ilvl w:val="0"/>
          <w:numId w:val="0"/>
        </w:numPr>
        <w:spacing w:line="580" w:lineRule="exact"/>
        <w:ind w:leftChars="304"/>
        <w:rPr>
          <w:rFonts w:hint="eastAsia" w:ascii="楷体_GB2312" w:hAnsi="楷体_GB2312" w:eastAsia="楷体_GB2312"/>
          <w:sz w:val="32"/>
          <w:szCs w:val="32"/>
        </w:rPr>
      </w:pPr>
      <w:r>
        <w:rPr>
          <w:rFonts w:hint="eastAsia" w:ascii="楷体_GB2312" w:hAnsi="楷体_GB2312" w:eastAsia="楷体_GB2312"/>
          <w:sz w:val="32"/>
          <w:szCs w:val="32"/>
          <w:lang w:val="en-US" w:eastAsia="zh-CN"/>
        </w:rPr>
        <w:t>1.</w:t>
      </w:r>
      <w:r>
        <w:rPr>
          <w:rFonts w:hint="eastAsia" w:ascii="楷体_GB2312" w:hAnsi="楷体_GB2312" w:eastAsia="楷体_GB2312"/>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sz w:val="32"/>
          <w:szCs w:val="32"/>
        </w:rPr>
      </w:pPr>
      <w:r>
        <w:rPr>
          <w:rFonts w:hint="eastAsia" w:ascii="仿宋_GB2312" w:hAnsi="仿宋_GB2312" w:eastAsia="仿宋_GB2312" w:cs="Times New Roman"/>
          <w:sz w:val="32"/>
          <w:szCs w:val="32"/>
        </w:rPr>
        <w:t>本部门在</w:t>
      </w:r>
      <w:r>
        <w:rPr>
          <w:rFonts w:hint="eastAsia" w:ascii="仿宋_GB2312" w:hAnsi="仿宋_GB2312" w:eastAsia="仿宋_GB2312" w:cs="Times New Roman"/>
          <w:sz w:val="32"/>
          <w:szCs w:val="32"/>
          <w:lang w:eastAsia="zh-CN"/>
        </w:rPr>
        <w:t>2023年</w:t>
      </w:r>
      <w:r>
        <w:rPr>
          <w:rFonts w:hint="eastAsia" w:ascii="仿宋_GB2312" w:hAnsi="仿宋_GB2312" w:eastAsia="仿宋_GB2312" w:cs="Times New Roman"/>
          <w:sz w:val="32"/>
          <w:szCs w:val="32"/>
        </w:rPr>
        <w:t>度部门决算中反映“</w:t>
      </w:r>
      <w:r>
        <w:rPr>
          <w:rFonts w:hint="eastAsia" w:ascii="仿宋_GB2312" w:hAnsi="仿宋_GB2312" w:eastAsia="仿宋_GB2312" w:cs="Times New Roman"/>
          <w:sz w:val="32"/>
          <w:szCs w:val="32"/>
          <w:lang w:val="en-US" w:eastAsia="zh-CN"/>
        </w:rPr>
        <w:t>城南片区小街小巷清扫保洁项目</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村社区干部报酬</w:t>
      </w:r>
      <w:r>
        <w:rPr>
          <w:rFonts w:hint="eastAsia" w:ascii="仿宋_GB2312" w:hAnsi="仿宋_GB2312" w:eastAsia="仿宋_GB2312" w:cs="Times New Roman"/>
          <w:sz w:val="32"/>
          <w:szCs w:val="32"/>
        </w:rPr>
        <w:t>等</w:t>
      </w:r>
      <w:r>
        <w:rPr>
          <w:rFonts w:hint="eastAsia" w:ascii="仿宋_GB2312" w:hAnsi="仿宋_GB2312" w:eastAsia="仿宋_GB2312" w:cs="Times New Roman"/>
          <w:sz w:val="32"/>
          <w:szCs w:val="32"/>
          <w:lang w:val="en-US" w:eastAsia="zh-CN"/>
        </w:rPr>
        <w:t>2</w:t>
      </w:r>
      <w:r>
        <w:rPr>
          <w:rFonts w:hint="eastAsia" w:ascii="仿宋_GB2312" w:hAnsi="仿宋_GB2312" w:eastAsia="仿宋_GB2312" w:cs="Times New Roman"/>
          <w:sz w:val="32"/>
          <w:szCs w:val="32"/>
        </w:rPr>
        <w:t>个项目绩效目标实际完成情况。（本部门项目绩效目标全部进行公开，公开内容包括全部项目完成情况综述和完成情况表）。</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城南片区小街小巷清扫保洁</w:t>
      </w:r>
      <w:r>
        <w:rPr>
          <w:rFonts w:hint="eastAsia" w:ascii="仿宋_GB2312" w:hAnsi="仿宋_GB2312" w:eastAsia="仿宋_GB2312"/>
          <w:sz w:val="32"/>
          <w:szCs w:val="32"/>
        </w:rPr>
        <w:t>项目绩效目标完成情况综述。项目全年预算数</w:t>
      </w:r>
      <w:r>
        <w:rPr>
          <w:rFonts w:hint="eastAsia" w:ascii="仿宋_GB2312" w:hAnsi="仿宋_GB2312" w:eastAsia="仿宋_GB2312"/>
          <w:sz w:val="32"/>
          <w:szCs w:val="32"/>
          <w:lang w:val="en-US" w:eastAsia="zh-CN"/>
        </w:rPr>
        <w:t>674.33</w:t>
      </w:r>
      <w:r>
        <w:rPr>
          <w:rFonts w:hint="eastAsia" w:ascii="仿宋_GB2312" w:hAnsi="仿宋_GB2312" w:eastAsia="仿宋_GB2312"/>
          <w:sz w:val="32"/>
          <w:szCs w:val="32"/>
        </w:rPr>
        <w:t>万元，执行数为</w:t>
      </w:r>
      <w:r>
        <w:rPr>
          <w:rFonts w:hint="eastAsia" w:ascii="仿宋_GB2312" w:hAnsi="仿宋_GB2312" w:eastAsia="仿宋_GB2312"/>
          <w:sz w:val="32"/>
          <w:szCs w:val="32"/>
          <w:lang w:val="en-US" w:eastAsia="zh-CN"/>
        </w:rPr>
        <w:t>674.33</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%。通过项目实施，保障</w:t>
      </w:r>
      <w:r>
        <w:rPr>
          <w:rFonts w:hint="eastAsia" w:ascii="仿宋_GB2312" w:hAnsi="仿宋_GB2312" w:eastAsia="仿宋_GB2312"/>
          <w:sz w:val="32"/>
          <w:szCs w:val="32"/>
          <w:lang w:val="en-US" w:eastAsia="zh-CN"/>
        </w:rPr>
        <w:t>了片区内的环境卫生、促进了社会发展、提高了城市环境水平。</w:t>
      </w:r>
      <w:r>
        <w:rPr>
          <w:rFonts w:hint="eastAsia" w:ascii="仿宋_GB2312" w:hAnsi="仿宋_GB2312" w:eastAsia="仿宋_GB2312"/>
          <w:sz w:val="32"/>
          <w:szCs w:val="32"/>
        </w:rPr>
        <w:t>发现的主要问题：</w:t>
      </w:r>
      <w:r>
        <w:rPr>
          <w:rFonts w:hint="eastAsia" w:ascii="仿宋_GB2312" w:hAnsi="仿宋_GB2312" w:eastAsia="仿宋_GB2312"/>
          <w:sz w:val="32"/>
          <w:szCs w:val="32"/>
          <w:lang w:val="en-US" w:eastAsia="zh-CN"/>
        </w:rPr>
        <w:t>落叶清理不够及时</w:t>
      </w:r>
      <w:r>
        <w:rPr>
          <w:rFonts w:hint="eastAsia" w:ascii="仿宋_GB2312" w:hAnsi="仿宋_GB2312" w:eastAsia="仿宋_GB2312"/>
          <w:sz w:val="32"/>
          <w:szCs w:val="32"/>
        </w:rPr>
        <w:t>。下一步改进措施：</w:t>
      </w:r>
      <w:r>
        <w:rPr>
          <w:rFonts w:hint="eastAsia" w:ascii="仿宋_GB2312" w:hAnsi="仿宋_GB2312" w:eastAsia="仿宋_GB2312"/>
          <w:sz w:val="32"/>
          <w:szCs w:val="32"/>
          <w:lang w:val="en-US" w:eastAsia="zh-CN"/>
        </w:rPr>
        <w:t>加强日常维护。</w:t>
      </w:r>
    </w:p>
    <w:p>
      <w:pPr>
        <w:spacing w:line="58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社区干部报酬</w:t>
      </w:r>
      <w:r>
        <w:rPr>
          <w:rFonts w:hint="eastAsia" w:ascii="仿宋_GB2312" w:hAnsi="仿宋_GB2312" w:eastAsia="仿宋_GB2312"/>
          <w:sz w:val="32"/>
          <w:szCs w:val="32"/>
        </w:rPr>
        <w:t>项目绩效目标完成情况综述。项目全年预算数</w:t>
      </w:r>
      <w:r>
        <w:rPr>
          <w:rFonts w:hint="eastAsia" w:ascii="仿宋_GB2312" w:hAnsi="仿宋_GB2312" w:eastAsia="仿宋_GB2312"/>
          <w:sz w:val="32"/>
          <w:szCs w:val="32"/>
          <w:lang w:val="en-US" w:eastAsia="zh-CN"/>
        </w:rPr>
        <w:t>137.64</w:t>
      </w:r>
      <w:r>
        <w:rPr>
          <w:rFonts w:hint="eastAsia" w:ascii="仿宋_GB2312" w:hAnsi="仿宋_GB2312" w:eastAsia="仿宋_GB2312"/>
          <w:sz w:val="32"/>
          <w:szCs w:val="32"/>
        </w:rPr>
        <w:t>万元，执行数为</w:t>
      </w:r>
      <w:r>
        <w:rPr>
          <w:rFonts w:hint="eastAsia" w:ascii="仿宋_GB2312" w:hAnsi="仿宋_GB2312" w:eastAsia="仿宋_GB2312"/>
          <w:sz w:val="32"/>
          <w:szCs w:val="32"/>
          <w:lang w:val="en-US" w:eastAsia="zh-CN"/>
        </w:rPr>
        <w:t>137.64</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%。通过项目实施，保障了社区工作人员的基本报酬，较好地推动了社区各项社会事务的开展，并提升了基层组织的执行能力和治理能力</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发现的主要问题</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预算经费不足，不能及时保障社区干部社会福利</w:t>
      </w:r>
      <w:r>
        <w:rPr>
          <w:rFonts w:hint="eastAsia" w:ascii="仿宋_GB2312" w:hAnsi="仿宋_GB2312" w:eastAsia="仿宋_GB2312"/>
          <w:sz w:val="32"/>
          <w:szCs w:val="32"/>
        </w:rPr>
        <w:t>。下一步改进措施：</w:t>
      </w:r>
      <w:r>
        <w:rPr>
          <w:rFonts w:hint="eastAsia" w:ascii="仿宋_GB2312" w:hAnsi="仿宋_GB2312" w:eastAsia="仿宋_GB2312"/>
          <w:sz w:val="32"/>
          <w:szCs w:val="32"/>
          <w:lang w:val="en-US" w:eastAsia="zh-CN"/>
        </w:rPr>
        <w:t>希望财政及时保障社区干部经费。</w:t>
      </w:r>
    </w:p>
    <w:p>
      <w:pPr>
        <w:spacing w:line="580" w:lineRule="exact"/>
        <w:ind w:left="630"/>
        <w:rPr>
          <w:rFonts w:hint="eastAsia" w:ascii="楷体_GB2312" w:hAnsi="楷体_GB2312" w:eastAsia="楷体_GB2312"/>
          <w:sz w:val="32"/>
          <w:szCs w:val="32"/>
        </w:rPr>
      </w:pPr>
      <w:r>
        <w:rPr>
          <w:rFonts w:hint="eastAsia" w:ascii="楷体_GB2312" w:hAnsi="楷体_GB2312" w:eastAsia="楷体_GB2312"/>
          <w:sz w:val="32"/>
          <w:szCs w:val="32"/>
        </w:rPr>
        <w:t>2.部门绩效评价结果。</w:t>
      </w:r>
    </w:p>
    <w:p>
      <w:pPr>
        <w:spacing w:line="58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本部门按要求对</w:t>
      </w:r>
      <w:r>
        <w:rPr>
          <w:rFonts w:hint="eastAsia" w:ascii="仿宋_GB2312" w:hAnsi="仿宋_GB2312" w:eastAsia="仿宋_GB2312"/>
          <w:sz w:val="32"/>
          <w:szCs w:val="32"/>
          <w:lang w:eastAsia="zh-CN"/>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eastAsia="zh-CN"/>
        </w:rPr>
        <w:t>年</w:t>
      </w:r>
      <w:r>
        <w:rPr>
          <w:rFonts w:hint="eastAsia" w:ascii="仿宋_GB2312" w:hAnsi="仿宋_GB2312" w:eastAsia="仿宋_GB2312"/>
          <w:sz w:val="32"/>
          <w:szCs w:val="32"/>
        </w:rPr>
        <w:t>部门整体支出绩效评价情况开展自评</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详见第四部分附件</w:t>
      </w:r>
      <w:r>
        <w:rPr>
          <w:rFonts w:hint="eastAsia" w:ascii="仿宋_GB2312" w:hAnsi="仿宋_GB2312" w:eastAsia="仿宋_GB2312"/>
          <w:sz w:val="32"/>
          <w:szCs w:val="32"/>
          <w:lang w:eastAsia="zh-CN"/>
        </w:rPr>
        <w:t>）。</w:t>
      </w:r>
    </w:p>
    <w:p>
      <w:pPr>
        <w:spacing w:line="58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本部门无</w:t>
      </w:r>
      <w:r>
        <w:rPr>
          <w:rFonts w:hint="default" w:ascii="仿宋_GB2312" w:hAnsi="仿宋_GB2312" w:eastAsia="仿宋_GB2312" w:cs="Times New Roman"/>
          <w:sz w:val="32"/>
          <w:szCs w:val="32"/>
          <w:lang w:val="en-US" w:eastAsia="zh-CN"/>
        </w:rPr>
        <w:t>100</w:t>
      </w:r>
      <w:r>
        <w:rPr>
          <w:rFonts w:hint="eastAsia" w:ascii="仿宋_GB2312" w:hAnsi="仿宋_GB2312" w:eastAsia="仿宋_GB2312" w:cs="Times New Roman"/>
          <w:sz w:val="32"/>
          <w:szCs w:val="32"/>
          <w:lang w:val="en-US" w:eastAsia="zh-CN"/>
        </w:rPr>
        <w:t>万元以上特定项目。</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80" w:lineRule="atLeast"/>
        <w:ind w:left="0" w:right="0" w:firstLine="420"/>
        <w:jc w:val="center"/>
        <w:rPr>
          <w:sz w:val="24"/>
          <w:szCs w:val="24"/>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right="0"/>
        <w:jc w:val="both"/>
        <w:rPr>
          <w:rFonts w:hint="eastAsia" w:ascii="黑体" w:hAnsi="宋体" w:eastAsia="黑体"/>
          <w:i w:val="0"/>
          <w:iCs w:val="0"/>
          <w:color w:val="080808"/>
          <w:spacing w:val="0"/>
          <w:kern w:val="0"/>
          <w:sz w:val="44"/>
          <w:szCs w:val="44"/>
          <w:shd w:val="clear" w:color="auto" w:fill="FFFFFF"/>
          <w:lang w:val="en-US" w:eastAsia="zh-CN"/>
        </w:rPr>
      </w:pPr>
    </w:p>
    <w:p>
      <w:pPr>
        <w:pStyle w:val="3"/>
        <w:spacing w:line="592" w:lineRule="atLeast"/>
        <w:jc w:val="center"/>
        <w:rPr>
          <w:rStyle w:val="28"/>
          <w:rFonts w:hint="eastAsia" w:ascii="黑体" w:hAnsi="黑体" w:eastAsia="黑体"/>
          <w:b w:val="0"/>
          <w:bCs w:val="0"/>
          <w:lang w:val="en-US" w:eastAsia="zh-CN"/>
        </w:rPr>
      </w:pPr>
      <w:r>
        <w:rPr>
          <w:rStyle w:val="28"/>
          <w:rFonts w:hint="eastAsia" w:ascii="黑体" w:hAnsi="黑体" w:eastAsia="黑体"/>
          <w:b w:val="0"/>
          <w:bCs w:val="0"/>
          <w:lang w:val="en-US" w:eastAsia="zh-CN"/>
        </w:rPr>
        <w:t>第三部分 名词解释</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left="0" w:right="0" w:firstLine="420"/>
        <w:jc w:val="left"/>
        <w:rPr>
          <w:rFonts w:hint="eastAsia" w:ascii="宋体" w:hAnsi="宋体" w:eastAsia="宋体"/>
          <w:b/>
          <w:bCs/>
          <w:i w:val="0"/>
          <w:iCs w:val="0"/>
          <w:color w:val="080808"/>
          <w:spacing w:val="0"/>
          <w:kern w:val="0"/>
          <w:sz w:val="44"/>
          <w:szCs w:val="44"/>
          <w:shd w:val="clear" w:color="auto" w:fill="FFFFFF"/>
          <w:lang w:val="en-US" w:eastAsia="zh-CN"/>
        </w:rPr>
      </w:pPr>
      <w:r>
        <w:rPr>
          <w:rFonts w:hint="eastAsia" w:ascii="宋体" w:hAnsi="宋体" w:eastAsia="宋体"/>
          <w:b/>
          <w:bCs/>
          <w:i w:val="0"/>
          <w:iCs w:val="0"/>
          <w:color w:val="080808"/>
          <w:spacing w:val="0"/>
          <w:kern w:val="0"/>
          <w:sz w:val="44"/>
          <w:szCs w:val="44"/>
          <w:shd w:val="clear" w:color="auto" w:fill="FFFFFF"/>
          <w:lang w:val="en-US" w:eastAsia="zh-CN"/>
        </w:rPr>
        <w:t> </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1.财政拨款收入：指单位从同级财政部门取得的财政预算资金。</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2.事业收入：指事业单位开展专业业务活动及辅助活动取得的收入。如…（二级预算单位事业收入情况）等。</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3.经营收入：指事业单位在专业业务活动及其辅助活动之外开展非独立核算经营活动取得的收入。如…（二级预算单位经营收入情况）等。</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4.其他收入：指单位取得的除上述收入以外的各项收入。主要是…（收入类型）等。</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5.使用非财政拨款结余：指事业单位使用以前年度积累的非财政拨款结余弥补当年收支差额的金额。</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6.年初结转和结余：指以前年度尚未完成、结转到本年按有关规定继续使用的资金。</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7.结余分配：指事业单位按照会计制度规定缴纳的所得税、提取的专用结余以及转入非财政拨款结余的金额等。</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8、年末结转和结余：指单位按有关规定结转到下年或以后年度继续使用的资金。</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ascii="仿宋_GB2312" w:hAnsi="MicrosoftYaHei" w:eastAsia="仿宋_GB2312"/>
          <w:i w:val="0"/>
          <w:iCs w:val="0"/>
          <w:color w:val="080808"/>
          <w:spacing w:val="0"/>
          <w:kern w:val="0"/>
          <w:sz w:val="32"/>
          <w:szCs w:val="32"/>
          <w:shd w:val="clear" w:color="auto" w:fill="FFFFFF"/>
          <w:lang w:val="en-US" w:eastAsia="zh-CN"/>
        </w:rPr>
        <w:t>9.基本支出：指为保障机构正常运转、完成日常工作任务而发生的人员支出和公用支出。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ascii="仿宋_GB2312" w:hAnsi="MicrosoftYaHei" w:eastAsia="仿宋_GB2312"/>
          <w:i w:val="0"/>
          <w:iCs w:val="0"/>
          <w:color w:val="080808"/>
          <w:spacing w:val="0"/>
          <w:kern w:val="0"/>
          <w:sz w:val="32"/>
          <w:szCs w:val="32"/>
          <w:shd w:val="clear" w:color="auto" w:fill="FFFFFF"/>
          <w:lang w:val="en-US" w:eastAsia="zh-CN"/>
        </w:rPr>
        <w:t>10.项目支出：指在基本支出之外为完成特定行政任务和事业发展目标所发生的支出。</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ascii="仿宋_GB2312" w:hAnsi="MicrosoftYaHei" w:eastAsia="仿宋_GB2312"/>
          <w:i w:val="0"/>
          <w:iCs w:val="0"/>
          <w:color w:val="080808"/>
          <w:spacing w:val="0"/>
          <w:kern w:val="0"/>
          <w:sz w:val="32"/>
          <w:szCs w:val="32"/>
          <w:shd w:val="clear" w:color="auto" w:fill="FFFFFF"/>
          <w:lang w:val="en-US" w:eastAsia="zh-CN"/>
        </w:rPr>
        <w:t>11.经营支出：指事业单位在专业业务活动及其辅助活动之外开展非独立核算经营活动发生的支出。</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atLeast"/>
        <w:ind w:left="0" w:right="0" w:firstLine="640"/>
        <w:rPr>
          <w:rFonts w:ascii="仿宋_GB2312" w:hAnsi="MicrosoftYaHei" w:eastAsia="仿宋_GB2312"/>
          <w:i w:val="0"/>
          <w:iCs w:val="0"/>
          <w:color w:val="080808"/>
          <w:spacing w:val="0"/>
          <w:sz w:val="32"/>
          <w:szCs w:val="32"/>
          <w:shd w:val="clear" w:color="auto" w:fill="FFFFFF"/>
        </w:rPr>
      </w:pPr>
      <w:r>
        <w:rPr>
          <w:rFonts w:ascii="仿宋_GB2312" w:hAnsi="MicrosoftYaHei" w:eastAsia="仿宋_GB2312"/>
          <w:i w:val="0"/>
          <w:iCs w:val="0"/>
          <w:color w:val="080808"/>
          <w:spacing w:val="0"/>
          <w:sz w:val="32"/>
          <w:szCs w:val="32"/>
          <w:shd w:val="clear" w:color="auto" w:fill="FFFFFF"/>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643"/>
        <w:jc w:val="left"/>
        <w:rPr>
          <w:rFonts w:ascii="MicrosoftYaHei" w:hAnsi="MicrosoftYaHei" w:eastAsia="MicrosoftYaHei"/>
          <w:i w:val="0"/>
          <w:iCs w:val="0"/>
          <w:color w:val="080808"/>
          <w:spacing w:val="0"/>
          <w:kern w:val="0"/>
          <w:sz w:val="32"/>
          <w:szCs w:val="32"/>
          <w:shd w:val="clear" w:color="auto" w:fill="FFFFFF"/>
          <w:lang w:val="en-US" w:eastAsia="zh-CN"/>
        </w:rPr>
      </w:pPr>
      <w:r>
        <w:rPr>
          <w:rFonts w:ascii="MicrosoftYaHei" w:hAnsi="MicrosoftYaHei" w:eastAsia="MicrosoftYaHei"/>
          <w:i w:val="0"/>
          <w:iCs w:val="0"/>
          <w:color w:val="080808"/>
          <w:spacing w:val="0"/>
          <w:kern w:val="0"/>
          <w:sz w:val="32"/>
          <w:szCs w:val="32"/>
          <w:shd w:val="clear" w:color="auto" w:fill="FFFFFF"/>
          <w:lang w:val="en-US" w:eastAsia="zh-CN"/>
        </w:rPr>
        <w:t> </w:t>
      </w:r>
      <w:r>
        <w:rPr>
          <w:rFonts w:hint="eastAsia" w:ascii="黑体" w:hAnsi="宋体" w:eastAsia="黑体"/>
          <w:i w:val="0"/>
          <w:iCs w:val="0"/>
          <w:color w:val="080808"/>
          <w:spacing w:val="0"/>
          <w:kern w:val="0"/>
          <w:sz w:val="44"/>
          <w:szCs w:val="44"/>
          <w:shd w:val="clear" w:color="auto" w:fill="FFFFFF"/>
          <w:lang w:val="en-US" w:eastAsia="zh-CN"/>
        </w:rPr>
        <w:t> </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right="0"/>
        <w:jc w:val="both"/>
        <w:rPr>
          <w:rFonts w:hint="eastAsia" w:ascii="黑体" w:hAnsi="宋体" w:eastAsia="黑体"/>
          <w:i w:val="0"/>
          <w:iCs w:val="0"/>
          <w:color w:val="080808"/>
          <w:spacing w:val="0"/>
          <w:kern w:val="0"/>
          <w:sz w:val="44"/>
          <w:szCs w:val="44"/>
          <w:shd w:val="clear" w:color="auto" w:fill="FFFFFF"/>
          <w:lang w:val="en-US" w:eastAsia="zh-CN"/>
        </w:rPr>
      </w:pPr>
    </w:p>
    <w:p>
      <w:pPr>
        <w:pStyle w:val="3"/>
        <w:spacing w:line="592" w:lineRule="atLeast"/>
        <w:jc w:val="center"/>
        <w:rPr>
          <w:rStyle w:val="28"/>
          <w:rFonts w:hint="eastAsia" w:ascii="黑体" w:hAnsi="黑体" w:eastAsia="黑体"/>
          <w:b w:val="0"/>
          <w:bCs w:val="0"/>
          <w:lang w:val="en-US" w:eastAsia="zh-CN"/>
        </w:rPr>
      </w:pPr>
      <w:r>
        <w:rPr>
          <w:rStyle w:val="28"/>
          <w:rFonts w:hint="eastAsia" w:ascii="黑体" w:hAnsi="黑体" w:eastAsia="黑体"/>
          <w:b w:val="0"/>
          <w:bCs w:val="0"/>
          <w:lang w:val="en-US" w:eastAsia="zh-CN"/>
        </w:rPr>
        <w:t>第四部分 附件</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left="0" w:right="0" w:firstLine="420"/>
        <w:jc w:val="center"/>
        <w:rPr>
          <w:rFonts w:hint="eastAsia" w:ascii="宋体" w:hAnsi="宋体" w:eastAsia="宋体"/>
          <w:i w:val="0"/>
          <w:iCs w:val="0"/>
          <w:color w:val="080808"/>
          <w:spacing w:val="0"/>
          <w:kern w:val="0"/>
          <w:sz w:val="40"/>
          <w:szCs w:val="40"/>
          <w:shd w:val="clear" w:color="auto" w:fill="FFFFFF"/>
          <w:lang w:val="en-US" w:eastAsia="zh-CN"/>
        </w:rPr>
      </w:pP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right="0"/>
        <w:jc w:val="left"/>
        <w:rPr>
          <w:rFonts w:hint="eastAsia"/>
          <w:lang w:val="en-US" w:eastAsia="zh-CN"/>
        </w:rPr>
      </w:pPr>
      <w:r>
        <w:rPr>
          <w:rFonts w:hint="eastAsia" w:ascii="黑体" w:hAnsi="黑体" w:eastAsia="黑体" w:cs="黑体"/>
          <w:i w:val="0"/>
          <w:iCs w:val="0"/>
          <w:color w:val="080808"/>
          <w:spacing w:val="0"/>
          <w:kern w:val="0"/>
          <w:sz w:val="32"/>
          <w:szCs w:val="32"/>
          <w:shd w:val="clear" w:color="auto" w:fill="FFFFFF"/>
          <w:lang w:val="en-US" w:eastAsia="zh-CN"/>
        </w:rPr>
        <w:t>附件：</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right="0"/>
        <w:jc w:val="center"/>
        <w:textAlignment w:val="auto"/>
        <w:rPr>
          <w:rFonts w:hint="eastAsia" w:ascii="仿宋" w:hAnsi="仿宋" w:eastAsia="仿宋" w:cs="仿宋"/>
          <w:kern w:val="2"/>
          <w:sz w:val="44"/>
          <w:szCs w:val="44"/>
          <w:highlight w:val="none"/>
          <w:lang w:val="en-US" w:eastAsia="zh-CN" w:bidi="ar-SA"/>
        </w:rPr>
      </w:pPr>
      <w:r>
        <w:rPr>
          <w:rFonts w:hint="eastAsia" w:ascii="仿宋" w:hAnsi="仿宋" w:eastAsia="仿宋" w:cs="仿宋"/>
          <w:kern w:val="2"/>
          <w:sz w:val="44"/>
          <w:szCs w:val="44"/>
          <w:highlight w:val="none"/>
          <w:lang w:val="en-US" w:eastAsia="zh-CN" w:bidi="ar-SA"/>
        </w:rPr>
        <w:t>2023年万盛街道办事处整体绩效评价报告</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right="0"/>
        <w:jc w:val="center"/>
        <w:textAlignment w:val="auto"/>
        <w:rPr>
          <w:rFonts w:hint="eastAsia"/>
          <w:lang w:val="en-US" w:eastAsia="zh-CN"/>
        </w:rPr>
      </w:pPr>
      <w:r>
        <w:rPr>
          <w:rFonts w:hint="eastAsia" w:ascii="仿宋_GB2312" w:hAnsi="MicrosoftYaHei" w:eastAsia="仿宋_GB2312" w:cs="Times New Roman"/>
          <w:i w:val="0"/>
          <w:iCs w:val="0"/>
          <w:color w:val="080808"/>
          <w:spacing w:val="0"/>
          <w:kern w:val="0"/>
          <w:sz w:val="32"/>
          <w:szCs w:val="32"/>
          <w:shd w:val="clear" w:color="auto" w:fill="FFFFFF"/>
          <w:lang w:val="en-US" w:eastAsia="zh-CN"/>
        </w:rPr>
        <w:t>（报告范围包括机关和下属单位）</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left="0" w:right="0" w:firstLine="48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宋体" w:hAnsi="宋体" w:eastAsia="宋体"/>
          <w:i w:val="0"/>
          <w:iCs w:val="0"/>
          <w:color w:val="080808"/>
          <w:spacing w:val="0"/>
          <w:kern w:val="0"/>
          <w:sz w:val="24"/>
          <w:szCs w:val="24"/>
          <w:shd w:val="clear" w:color="auto" w:fill="FFFFFF"/>
          <w:lang w:val="en-US" w:eastAsia="zh-CN"/>
        </w:rPr>
        <w:t> </w:t>
      </w:r>
      <w:r>
        <w:rPr>
          <w:rFonts w:hint="eastAsia" w:ascii="黑体" w:hAnsi="宋体" w:eastAsia="黑体"/>
          <w:i w:val="0"/>
          <w:iCs w:val="0"/>
          <w:color w:val="080808"/>
          <w:spacing w:val="0"/>
          <w:kern w:val="0"/>
          <w:sz w:val="32"/>
          <w:szCs w:val="32"/>
          <w:shd w:val="clear" w:color="auto" w:fill="FFFFFF"/>
          <w:lang w:val="en-US" w:eastAsia="zh-CN"/>
        </w:rPr>
        <w:t>一、部门（单位）概况</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left="0" w:right="0" w:firstLine="640"/>
        <w:jc w:val="left"/>
        <w:rPr>
          <w:rFonts w:ascii="仿宋_GB2312" w:hAnsi="MicrosoftYaHei" w:eastAsia="仿宋_GB2312"/>
          <w:i w:val="0"/>
          <w:iCs w:val="0"/>
          <w:color w:val="080808"/>
          <w:spacing w:val="0"/>
          <w:kern w:val="0"/>
          <w:sz w:val="32"/>
          <w:szCs w:val="32"/>
          <w:shd w:val="clear" w:color="auto" w:fill="FFFFFF"/>
          <w:lang w:val="en-US" w:eastAsia="zh-CN"/>
        </w:rPr>
      </w:pPr>
      <w:r>
        <w:rPr>
          <w:rFonts w:ascii="仿宋_GB2312" w:hAnsi="MicrosoftYaHei" w:eastAsia="仿宋_GB2312"/>
          <w:b/>
          <w:bCs/>
          <w:i w:val="0"/>
          <w:iCs w:val="0"/>
          <w:color w:val="080808"/>
          <w:spacing w:val="0"/>
          <w:kern w:val="0"/>
          <w:sz w:val="32"/>
          <w:szCs w:val="32"/>
          <w:shd w:val="clear" w:color="auto" w:fill="FFFFFF"/>
          <w:lang w:val="en-US" w:eastAsia="zh-CN"/>
        </w:rPr>
        <w:t>（一）机构组成：</w:t>
      </w:r>
      <w:r>
        <w:rPr>
          <w:rFonts w:hint="eastAsia" w:ascii="Times New Roman" w:hAnsi="Times New Roman" w:eastAsia="仿宋_GB2312" w:cs="仿宋_GB2312"/>
          <w:kern w:val="2"/>
          <w:sz w:val="32"/>
          <w:szCs w:val="22"/>
          <w:highlight w:val="none"/>
          <w:lang w:val="en-US" w:eastAsia="zh-CN" w:bidi="ar-SA"/>
        </w:rPr>
        <w:t>万盛街道办事处设党政办公室（增挂财政所牌子）、党建办公室、社区建设办公室（增挂社会治理办公室、综治中心（矛盾纠纷多元化解协调中心）牌子）、社会事务办公室、综合行政执法办公室（增挂应急管理和生态环境保护办公室、规划建设办公室牌子）、便民服务中心（增挂党群服务中心、就业和社会保障服务中心牌子）、社区治理服务中心（增挂退役军人服务站牌子）、宣传文化体育服务中心、城建环卫中心，管辖五福、玉兔、万盛、安龙、神龙5个社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line="600" w:lineRule="atLeast"/>
        <w:ind w:left="0" w:right="0" w:firstLine="640"/>
        <w:rPr>
          <w:rFonts w:hint="eastAsia" w:eastAsia="仿宋_GB2312"/>
          <w:lang w:eastAsia="zh-CN"/>
        </w:rPr>
      </w:pPr>
      <w:r>
        <w:rPr>
          <w:rFonts w:ascii="仿宋_GB2312" w:hAnsi="MicrosoftYaHei" w:eastAsia="仿宋_GB2312"/>
          <w:b/>
          <w:bCs/>
          <w:i w:val="0"/>
          <w:iCs w:val="0"/>
          <w:color w:val="080808"/>
          <w:spacing w:val="0"/>
          <w:kern w:val="0"/>
          <w:sz w:val="32"/>
          <w:szCs w:val="32"/>
          <w:shd w:val="clear" w:color="auto" w:fill="FFFFFF"/>
          <w:lang w:val="en-US" w:eastAsia="zh-CN"/>
        </w:rPr>
        <w:t>（二）机构职能：</w:t>
      </w:r>
      <w:r>
        <w:rPr>
          <w:rFonts w:ascii="仿宋_GB2312" w:hAnsi="宋体" w:eastAsia="仿宋_GB2312" w:cs="仿宋_GB2312"/>
          <w:i w:val="0"/>
          <w:iCs w:val="0"/>
          <w:caps w:val="0"/>
          <w:color w:val="000000"/>
          <w:spacing w:val="0"/>
          <w:kern w:val="0"/>
          <w:sz w:val="32"/>
          <w:szCs w:val="32"/>
        </w:rPr>
        <w:t>1</w:t>
      </w:r>
      <w:r>
        <w:rPr>
          <w:rFonts w:hint="eastAsia" w:ascii="仿宋_GB2312" w:hAnsi="宋体" w:eastAsia="仿宋_GB2312" w:cs="仿宋_GB2312"/>
          <w:i w:val="0"/>
          <w:iCs w:val="0"/>
          <w:caps w:val="0"/>
          <w:color w:val="000000"/>
          <w:spacing w:val="0"/>
          <w:kern w:val="0"/>
          <w:sz w:val="32"/>
          <w:szCs w:val="32"/>
          <w:lang w:val="en-US" w:eastAsia="zh-CN"/>
        </w:rPr>
        <w:t>.</w:t>
      </w:r>
      <w:r>
        <w:rPr>
          <w:rFonts w:ascii="仿宋_GB2312" w:hAnsi="宋体" w:eastAsia="仿宋_GB2312" w:cs="仿宋_GB2312"/>
          <w:i w:val="0"/>
          <w:iCs w:val="0"/>
          <w:caps w:val="0"/>
          <w:color w:val="000000"/>
          <w:spacing w:val="0"/>
          <w:kern w:val="0"/>
          <w:sz w:val="32"/>
          <w:szCs w:val="32"/>
        </w:rPr>
        <w:t>加强党的建设。落实基层党建工作责任制，统筹推进城市基层党建工作，实现党的组织和工作全覆盖，提高党建工作的有效性。落实全面从严治党政治责任，落实意识形态工作责任制，负责辖区宣传思想和精神文明建设</w:t>
      </w:r>
      <w:r>
        <w:rPr>
          <w:rFonts w:hint="eastAsia" w:ascii="仿宋_GB2312" w:hAnsi="宋体" w:eastAsia="仿宋_GB2312" w:cs="仿宋_GB2312"/>
          <w:i w:val="0"/>
          <w:iCs w:val="0"/>
          <w:caps w:val="0"/>
          <w:color w:val="000000"/>
          <w:spacing w:val="0"/>
          <w:kern w:val="0"/>
          <w:sz w:val="32"/>
          <w:szCs w:val="32"/>
          <w:lang w:eastAsia="zh-CN"/>
        </w:rPr>
        <w:t>；</w:t>
      </w:r>
      <w:r>
        <w:rPr>
          <w:rFonts w:ascii="仿宋_GB2312" w:hAnsi="宋体" w:eastAsia="仿宋_GB2312" w:cs="仿宋_GB2312"/>
          <w:i w:val="0"/>
          <w:iCs w:val="0"/>
          <w:caps w:val="0"/>
          <w:color w:val="000000"/>
          <w:spacing w:val="0"/>
          <w:kern w:val="0"/>
          <w:sz w:val="32"/>
          <w:szCs w:val="32"/>
        </w:rPr>
        <w:t>深化党风廉政建设和反腐败工作；加强党管武装工作</w:t>
      </w:r>
      <w:r>
        <w:rPr>
          <w:rFonts w:hint="eastAsia" w:ascii="仿宋_GB2312" w:hAnsi="宋体" w:eastAsia="仿宋_GB2312" w:cs="仿宋_GB2312"/>
          <w:i w:val="0"/>
          <w:iCs w:val="0"/>
          <w:caps w:val="0"/>
          <w:color w:val="000000"/>
          <w:spacing w:val="0"/>
          <w:kern w:val="0"/>
          <w:sz w:val="32"/>
          <w:szCs w:val="32"/>
          <w:lang w:eastAsia="zh-CN"/>
        </w:rPr>
        <w:t>：</w:t>
      </w:r>
      <w:r>
        <w:rPr>
          <w:rFonts w:ascii="仿宋_GB2312" w:hAnsi="宋体" w:eastAsia="仿宋_GB2312" w:cs="仿宋_GB2312"/>
          <w:i w:val="0"/>
          <w:iCs w:val="0"/>
          <w:caps w:val="0"/>
          <w:color w:val="000000"/>
          <w:spacing w:val="0"/>
          <w:kern w:val="0"/>
          <w:sz w:val="32"/>
          <w:szCs w:val="32"/>
        </w:rPr>
        <w:t>加强和改强对工会、共青团和妇联等群团工作的领导，推动党群共建。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line="600" w:lineRule="atLeast"/>
        <w:ind w:left="0" w:right="0" w:firstLine="640"/>
        <w:rPr>
          <w:rFonts w:hint="eastAsia" w:eastAsia="仿宋_GB2312"/>
          <w:lang w:eastAsia="zh-CN"/>
        </w:rPr>
      </w:pPr>
      <w:r>
        <w:rPr>
          <w:rFonts w:hint="default" w:ascii="仿宋_GB2312" w:hAnsi="宋体" w:eastAsia="仿宋_GB2312" w:cs="仿宋_GB2312"/>
          <w:i w:val="0"/>
          <w:iCs w:val="0"/>
          <w:caps w:val="0"/>
          <w:color w:val="000000"/>
          <w:spacing w:val="0"/>
          <w:kern w:val="0"/>
          <w:sz w:val="32"/>
          <w:szCs w:val="32"/>
        </w:rPr>
        <w:t>2</w:t>
      </w:r>
      <w:r>
        <w:rPr>
          <w:rFonts w:hint="eastAsia" w:ascii="仿宋_GB2312" w:hAnsi="宋体" w:eastAsia="仿宋_GB2312" w:cs="仿宋_GB2312"/>
          <w:i w:val="0"/>
          <w:iCs w:val="0"/>
          <w:caps w:val="0"/>
          <w:color w:val="000000"/>
          <w:spacing w:val="0"/>
          <w:kern w:val="0"/>
          <w:sz w:val="32"/>
          <w:szCs w:val="32"/>
          <w:lang w:val="en-US" w:eastAsia="zh-CN"/>
        </w:rPr>
        <w:t>.</w:t>
      </w:r>
      <w:r>
        <w:rPr>
          <w:rFonts w:hint="default" w:ascii="仿宋_GB2312" w:hAnsi="宋体" w:eastAsia="仿宋_GB2312" w:cs="仿宋_GB2312"/>
          <w:i w:val="0"/>
          <w:iCs w:val="0"/>
          <w:caps w:val="0"/>
          <w:color w:val="000000"/>
          <w:spacing w:val="0"/>
          <w:kern w:val="0"/>
          <w:sz w:val="32"/>
          <w:szCs w:val="32"/>
        </w:rPr>
        <w:t>统筹区域发展。统筹落实关于辖区发展的重大决策，参与辖区建设规划和公共服务设施布局，做好统计调查及税收保障等工作，推动辖区健康、有序、可持续发展。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 w:hAnsi="仿宋" w:eastAsia="仿宋" w:cs="仿宋"/>
          <w:i w:val="0"/>
          <w:iCs w:val="0"/>
          <w:caps w:val="0"/>
          <w:color w:val="000000"/>
          <w:spacing w:val="0"/>
          <w:kern w:val="0"/>
          <w:sz w:val="32"/>
          <w:szCs w:val="32"/>
          <w:lang w:val="en-US" w:eastAsia="zh-CN" w:bidi="ar"/>
        </w:rPr>
        <w:t>3.</w:t>
      </w:r>
      <w:r>
        <w:rPr>
          <w:rFonts w:hint="default" w:ascii="仿宋_GB2312" w:hAnsi="宋体" w:eastAsia="仿宋_GB2312" w:cs="仿宋_GB2312"/>
          <w:i w:val="0"/>
          <w:iCs w:val="0"/>
          <w:caps w:val="0"/>
          <w:color w:val="000000"/>
          <w:spacing w:val="0"/>
          <w:kern w:val="0"/>
          <w:sz w:val="32"/>
          <w:szCs w:val="32"/>
          <w:lang w:val="en-US" w:eastAsia="zh-CN" w:bidi="ar"/>
        </w:rPr>
        <w:t>优化公共服务。组织实施与居民生活密切相关的各项公共服务，贯彻落实教育体育、民政、人力资源和社会保障、文化、卫生健康、退役军人事务管理服务等领域相关政策法规。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default" w:ascii="仿宋_GB2312" w:hAnsi="宋体" w:eastAsia="仿宋_GB2312" w:cs="仿宋_GB2312"/>
          <w:i w:val="0"/>
          <w:iCs w:val="0"/>
          <w:caps w:val="0"/>
          <w:color w:val="000000"/>
          <w:spacing w:val="0"/>
          <w:kern w:val="0"/>
          <w:sz w:val="32"/>
          <w:szCs w:val="32"/>
          <w:lang w:val="en-US" w:eastAsia="zh-CN" w:bidi="ar"/>
        </w:rPr>
        <w:t>4</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实施综合管理。组织领导和综合协调辖区内城市管理、人口管理、文明创建等地区性、综合性社会管理工作</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协调开展辖区内各类专业执法工作，并组织开展群众监督和社会监督</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负责街道环境保护、物业监管相关工作职责。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default" w:ascii="仿宋_GB2312" w:hAnsi="宋体" w:eastAsia="仿宋_GB2312" w:cs="仿宋_GB2312"/>
          <w:i w:val="0"/>
          <w:iCs w:val="0"/>
          <w:caps w:val="0"/>
          <w:color w:val="000000"/>
          <w:spacing w:val="0"/>
          <w:kern w:val="0"/>
          <w:sz w:val="32"/>
          <w:szCs w:val="32"/>
          <w:lang w:val="en-US" w:eastAsia="zh-CN" w:bidi="ar"/>
        </w:rPr>
        <w:t>5</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动员社会参与。动员辖区内各类单位、社会组织和社区居民等社会力量参与社区治理、引导、整合辖区内各种社会力量为区域发展服务。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default" w:ascii="仿宋_GB2312" w:hAnsi="宋体" w:eastAsia="仿宋_GB2312" w:cs="仿宋_GB2312"/>
          <w:i w:val="0"/>
          <w:iCs w:val="0"/>
          <w:caps w:val="0"/>
          <w:color w:val="000000"/>
          <w:spacing w:val="0"/>
          <w:kern w:val="0"/>
          <w:sz w:val="32"/>
          <w:szCs w:val="32"/>
          <w:lang w:val="en-US" w:eastAsia="zh-CN" w:bidi="ar"/>
        </w:rPr>
        <w:t>6</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指导社区自治。指导社区居委会建设，健全自治平台，组织社区居民和单位参与社区建设和管理。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default" w:ascii="仿宋_GB2312" w:hAnsi="宋体" w:eastAsia="仿宋_GB2312" w:cs="仿宋_GB2312"/>
          <w:i w:val="0"/>
          <w:iCs w:val="0"/>
          <w:caps w:val="0"/>
          <w:color w:val="000000"/>
          <w:spacing w:val="0"/>
          <w:kern w:val="0"/>
          <w:sz w:val="32"/>
          <w:szCs w:val="32"/>
          <w:lang w:val="en-US" w:eastAsia="zh-CN" w:bidi="ar"/>
        </w:rPr>
        <w:t>7</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default" w:ascii="仿宋_GB2312" w:hAnsi="宋体" w:eastAsia="仿宋_GB2312" w:cs="仿宋_GB2312"/>
          <w:i w:val="0"/>
          <w:iCs w:val="0"/>
          <w:caps w:val="0"/>
          <w:color w:val="000000"/>
          <w:spacing w:val="0"/>
          <w:kern w:val="0"/>
          <w:sz w:val="32"/>
          <w:szCs w:val="32"/>
          <w:lang w:val="en-US" w:eastAsia="zh-CN" w:bidi="ar"/>
        </w:rPr>
        <w:t>维护社区平安。负责辖区社会治安综合治理、安全生产监督管理、应急管理等工作，开展平安建设，处理群众来信来访，反映社情民意，化解矛盾纠纷，维护辖区社会稳定等。</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50" w:lineRule="atLeast"/>
        <w:ind w:left="0" w:right="0" w:firstLine="560"/>
        <w:jc w:val="left"/>
        <w:rPr>
          <w:rFonts w:hint="eastAsia" w:ascii="宋体" w:hAnsi="宋体" w:eastAsia="宋体"/>
          <w:i w:val="0"/>
          <w:iCs w:val="0"/>
          <w:color w:val="080808"/>
          <w:spacing w:val="0"/>
          <w:kern w:val="0"/>
          <w:sz w:val="28"/>
          <w:szCs w:val="28"/>
          <w:shd w:val="clear" w:color="auto" w:fill="FFFFFF"/>
          <w:lang w:val="en-US" w:eastAsia="zh-CN"/>
        </w:rPr>
      </w:pPr>
      <w:r>
        <w:rPr>
          <w:rFonts w:hint="default" w:ascii="仿宋_GB2312" w:hAnsi="宋体" w:eastAsia="仿宋_GB2312" w:cs="仿宋_GB2312"/>
          <w:i w:val="0"/>
          <w:iCs w:val="0"/>
          <w:caps w:val="0"/>
          <w:color w:val="000000"/>
          <w:spacing w:val="0"/>
          <w:kern w:val="0"/>
          <w:sz w:val="32"/>
          <w:szCs w:val="32"/>
        </w:rPr>
        <w:t>8</w:t>
      </w:r>
      <w:r>
        <w:rPr>
          <w:rFonts w:hint="eastAsia" w:ascii="仿宋_GB2312" w:hAnsi="宋体" w:eastAsia="仿宋_GB2312" w:cs="仿宋_GB2312"/>
          <w:i w:val="0"/>
          <w:iCs w:val="0"/>
          <w:caps w:val="0"/>
          <w:color w:val="000000"/>
          <w:spacing w:val="0"/>
          <w:kern w:val="0"/>
          <w:sz w:val="32"/>
          <w:szCs w:val="32"/>
          <w:lang w:val="en-US" w:eastAsia="zh-CN"/>
        </w:rPr>
        <w:t>.</w:t>
      </w:r>
      <w:r>
        <w:rPr>
          <w:rFonts w:hint="default" w:ascii="仿宋_GB2312" w:hAnsi="宋体" w:eastAsia="仿宋_GB2312" w:cs="仿宋_GB2312"/>
          <w:i w:val="0"/>
          <w:iCs w:val="0"/>
          <w:caps w:val="0"/>
          <w:color w:val="000000"/>
          <w:spacing w:val="0"/>
          <w:kern w:val="0"/>
          <w:sz w:val="32"/>
          <w:szCs w:val="32"/>
        </w:rPr>
        <w:t>完成区委、区政府交办的其他工作。</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right="0" w:firstLine="643" w:firstLineChars="200"/>
        <w:jc w:val="left"/>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b/>
          <w:bCs/>
          <w:kern w:val="2"/>
          <w:sz w:val="32"/>
          <w:szCs w:val="22"/>
          <w:highlight w:val="none"/>
          <w:lang w:val="en-US" w:eastAsia="zh-CN" w:bidi="ar-SA"/>
        </w:rPr>
        <w:t>（三）人员概况：</w:t>
      </w:r>
      <w:r>
        <w:rPr>
          <w:rFonts w:hint="eastAsia" w:ascii="Times New Roman" w:hAnsi="Times New Roman" w:eastAsia="仿宋_GB2312" w:cs="仿宋_GB2312"/>
          <w:kern w:val="2"/>
          <w:sz w:val="32"/>
          <w:szCs w:val="22"/>
          <w:highlight w:val="none"/>
          <w:lang w:val="en-US" w:eastAsia="zh-CN" w:bidi="ar-SA"/>
        </w:rPr>
        <w:t>截至2023年12月，在职干部职工共有50人（其中：公务员23人，行政工勤2人，事业人员25人）。社区干部25人。</w:t>
      </w:r>
    </w:p>
    <w:p>
      <w:pPr>
        <w:ind w:firstLine="643" w:firstLineChars="20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Times New Roman" w:hAnsi="Times New Roman" w:eastAsia="仿宋_GB2312" w:cs="仿宋_GB2312"/>
          <w:b/>
          <w:bCs/>
          <w:kern w:val="2"/>
          <w:sz w:val="32"/>
          <w:szCs w:val="22"/>
          <w:highlight w:val="none"/>
          <w:lang w:val="en-US" w:eastAsia="zh-CN" w:bidi="ar-SA"/>
        </w:rPr>
        <w:t>（四）</w:t>
      </w: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r>
        <w:rPr>
          <w:rFonts w:ascii="仿宋_GB2312" w:hAnsi="宋体" w:eastAsia="仿宋_GB2312" w:cs="仿宋_GB2312"/>
          <w:i w:val="0"/>
          <w:iCs w:val="0"/>
          <w:caps w:val="0"/>
          <w:color w:val="000000"/>
          <w:spacing w:val="0"/>
          <w:kern w:val="0"/>
          <w:sz w:val="32"/>
          <w:szCs w:val="32"/>
        </w:rPr>
        <w:t>1</w:t>
      </w:r>
      <w:r>
        <w:rPr>
          <w:rFonts w:hint="eastAsia" w:ascii="仿宋_GB2312" w:hAnsi="宋体" w:eastAsia="仿宋_GB2312" w:cs="仿宋_GB2312"/>
          <w:i w:val="0"/>
          <w:iCs w:val="0"/>
          <w:caps w:val="0"/>
          <w:color w:val="000000"/>
          <w:spacing w:val="0"/>
          <w:kern w:val="0"/>
          <w:sz w:val="32"/>
          <w:szCs w:val="32"/>
          <w:lang w:val="en-US" w:eastAsia="zh-CN"/>
        </w:rPr>
        <w:t>.</w:t>
      </w:r>
      <w:r>
        <w:rPr>
          <w:rFonts w:hint="eastAsia" w:ascii="仿宋" w:hAnsi="仿宋" w:eastAsia="仿宋"/>
          <w:i w:val="0"/>
          <w:iCs w:val="0"/>
          <w:color w:val="080808"/>
          <w:spacing w:val="0"/>
          <w:kern w:val="0"/>
          <w:sz w:val="32"/>
          <w:szCs w:val="32"/>
          <w:shd w:val="clear" w:color="auto" w:fill="FFFFFF"/>
          <w:lang w:val="en-US" w:eastAsia="zh-CN"/>
        </w:rPr>
        <w:t>强化党建引领，夯实基层工作。一是扎实开展“红色星期五”主题党日活动，二是坚持每月举办社区干部培训班，三是积极链接各项资源，实现社区亲民化改造全覆盖，四是新发展党员，为党组织注入新鲜血液，壮大党组织骨干力量。</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2.做好宣传引领，切实履行责任。一是开展党工委理论学习中心组学习，推动学习强国学习常态化。二是针对空巢老人、留守儿童等特殊群体链接社会组织等各方资源，开展志愿服务活动，切实贴近群众生活。三是通过各级媒体持续推进精神文明建设，充分挖掘身边的典型人物和事迹，树立先进典型，做好宣传引领。</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3.做细城市管理，共建美好家园。一是深入开展“城市管理突出问题综合整治行动”，顺利通过国家卫生城市复审验收。二是走深走实“红领安居”行动，完成业委会换届选举工作，组织召开国际商业中心、水景名座、紫金上城首次业主大会，积极引导组织明珠花园应急物业入场。三是扎实推进老旧小区和农贸市场改造工作，完成万盛市场、西城市场改造提档升级成功。</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640"/>
        <w:jc w:val="left"/>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4.做优民生服务，落实民生保障。一是城镇新增就业，二是街道便民服务“三化”建设项目有序推进，三是城乡居民基本医疗保险参保人员做到应保尽保。</w:t>
      </w:r>
    </w:p>
    <w:p>
      <w:pPr>
        <w:pStyle w:val="2"/>
        <w:ind w:firstLine="640" w:firstLineChars="200"/>
        <w:rPr>
          <w:rFonts w:hint="eastAsia" w:ascii="仿宋" w:hAnsi="仿宋" w:eastAsia="仿宋"/>
          <w:i w:val="0"/>
          <w:iCs w:val="0"/>
          <w:color w:val="080808"/>
          <w:spacing w:val="0"/>
          <w:kern w:val="0"/>
          <w:sz w:val="32"/>
          <w:szCs w:val="32"/>
          <w:shd w:val="clear" w:color="auto" w:fill="FFFFFF"/>
          <w:lang w:val="en-US" w:eastAsia="zh-CN"/>
        </w:rPr>
      </w:pPr>
      <w:r>
        <w:rPr>
          <w:rFonts w:hint="eastAsia" w:ascii="仿宋" w:hAnsi="仿宋" w:eastAsia="仿宋"/>
          <w:i w:val="0"/>
          <w:iCs w:val="0"/>
          <w:color w:val="080808"/>
          <w:spacing w:val="0"/>
          <w:kern w:val="0"/>
          <w:sz w:val="32"/>
          <w:szCs w:val="32"/>
          <w:shd w:val="clear" w:color="auto" w:fill="FFFFFF"/>
          <w:lang w:val="en-US" w:eastAsia="zh-CN"/>
        </w:rPr>
        <w:t>5.筑牢责任防线，守住安全底线。一是召开“安全生产月”动员大会，全面落实安全生产“一岗双责”责任制。二是坚持主要领导亲自抓、负总责，各分管领导负责各自驻片社区，街道所有人员分片包保各社区，全面落实环境保护责任制，三是聚焦</w:t>
      </w:r>
      <w:r>
        <w:rPr>
          <w:rFonts w:hint="eastAsia" w:ascii="仿宋" w:hAnsi="仿宋" w:eastAsia="仿宋" w:cs="Times New Roman"/>
          <w:i w:val="0"/>
          <w:iCs w:val="0"/>
          <w:color w:val="080808"/>
          <w:spacing w:val="0"/>
          <w:kern w:val="0"/>
          <w:sz w:val="32"/>
          <w:szCs w:val="32"/>
          <w:shd w:val="clear" w:color="auto" w:fill="FFFFFF"/>
          <w:lang w:val="en-US" w:eastAsia="zh-CN"/>
        </w:rPr>
        <w:t>春节</w:t>
      </w:r>
      <w:r>
        <w:rPr>
          <w:rFonts w:hint="eastAsia" w:ascii="仿宋" w:hAnsi="仿宋" w:eastAsia="仿宋"/>
          <w:i w:val="0"/>
          <w:iCs w:val="0"/>
          <w:color w:val="080808"/>
          <w:spacing w:val="0"/>
          <w:kern w:val="0"/>
          <w:sz w:val="32"/>
          <w:szCs w:val="32"/>
          <w:shd w:val="clear" w:color="auto" w:fill="FFFFFF"/>
          <w:lang w:val="en-US" w:eastAsia="zh-CN"/>
        </w:rPr>
        <w:t>、国庆等重大节假日信访维稳工作。</w:t>
      </w:r>
    </w:p>
    <w:p>
      <w:pPr>
        <w:pStyle w:val="2"/>
        <w:ind w:firstLine="643" w:firstLineChars="200"/>
        <w:rPr>
          <w:rFonts w:hint="eastAsia" w:ascii="仿宋" w:hAnsi="仿宋" w:eastAsia="仿宋"/>
          <w:i w:val="0"/>
          <w:iCs w:val="0"/>
          <w:color w:val="080808"/>
          <w:spacing w:val="0"/>
          <w:kern w:val="0"/>
          <w:sz w:val="32"/>
          <w:szCs w:val="32"/>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r>
        <w:rPr>
          <w:rFonts w:hint="eastAsia" w:ascii="仿宋" w:hAnsi="仿宋" w:eastAsia="仿宋" w:cs="Times New Roman"/>
          <w:i w:val="0"/>
          <w:iCs w:val="0"/>
          <w:color w:val="080808"/>
          <w:spacing w:val="0"/>
          <w:kern w:val="0"/>
          <w:sz w:val="32"/>
          <w:szCs w:val="32"/>
          <w:shd w:val="clear" w:color="auto" w:fill="FFFFFF"/>
          <w:lang w:val="zh-CN" w:eastAsia="zh-CN"/>
        </w:rPr>
        <w:t>严格按照绩效管理制度开展工作，积极履职，强化管理，通过加强预算收支管理，不断建立健全内部管理制度，梳理内部管理流程，部门整体支出管理水平得到提升。</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left="0" w:right="0" w:firstLine="64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1.部门财政拨款收入情况</w:t>
      </w:r>
    </w:p>
    <w:p>
      <w:pPr>
        <w:widowControl/>
        <w:adjustRightInd w:val="0"/>
        <w:snapToGrid w:val="0"/>
        <w:spacing w:line="572" w:lineRule="exact"/>
        <w:ind w:firstLine="640" w:firstLineChars="200"/>
        <w:contextualSpacing/>
        <w:jc w:val="left"/>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宋体" w:eastAsia="仿宋_GB2312"/>
          <w:sz w:val="32"/>
          <w:szCs w:val="32"/>
          <w:shd w:val="clear" w:color="auto" w:fill="FFFFFF"/>
        </w:rPr>
        <w:t>我单位</w:t>
      </w:r>
      <w:r>
        <w:rPr>
          <w:rFonts w:ascii="仿宋_GB2312" w:hAnsi="宋体" w:eastAsia="仿宋_GB2312"/>
          <w:sz w:val="32"/>
          <w:szCs w:val="32"/>
          <w:shd w:val="clear" w:color="auto" w:fill="FFFFFF"/>
        </w:rPr>
        <w:t>202</w:t>
      </w:r>
      <w:r>
        <w:rPr>
          <w:rFonts w:hint="eastAsia" w:ascii="仿宋_GB2312" w:hAnsi="宋体" w:eastAsia="仿宋_GB2312"/>
          <w:sz w:val="32"/>
          <w:szCs w:val="32"/>
          <w:shd w:val="clear" w:color="auto" w:fill="FFFFFF"/>
          <w:lang w:val="en-US" w:eastAsia="zh-CN"/>
        </w:rPr>
        <w:t>3</w:t>
      </w:r>
      <w:r>
        <w:rPr>
          <w:rFonts w:hint="eastAsia" w:ascii="仿宋_GB2312" w:hAnsi="宋体" w:eastAsia="仿宋_GB2312"/>
          <w:sz w:val="32"/>
          <w:szCs w:val="32"/>
          <w:shd w:val="clear" w:color="auto" w:fill="FFFFFF"/>
        </w:rPr>
        <w:t>年</w:t>
      </w:r>
      <w:r>
        <w:rPr>
          <w:rFonts w:hint="eastAsia" w:ascii="仿宋_GB2312" w:hAnsi="宋体" w:eastAsia="仿宋_GB2312"/>
          <w:sz w:val="32"/>
          <w:szCs w:val="32"/>
          <w:shd w:val="clear" w:color="auto" w:fill="FFFFFF"/>
          <w:lang w:eastAsia="zh-CN"/>
        </w:rPr>
        <w:t>财政拨款</w:t>
      </w:r>
      <w:r>
        <w:rPr>
          <w:rFonts w:hint="eastAsia" w:ascii="仿宋_GB2312" w:hAnsi="宋体" w:eastAsia="仿宋_GB2312"/>
          <w:sz w:val="32"/>
          <w:szCs w:val="32"/>
          <w:shd w:val="clear" w:color="auto" w:fill="FFFFFF"/>
        </w:rPr>
        <w:t>收入决算数为</w:t>
      </w:r>
      <w:r>
        <w:rPr>
          <w:rFonts w:hint="eastAsia" w:ascii="仿宋_GB2312" w:hAnsi="宋体" w:eastAsia="仿宋_GB2312"/>
          <w:sz w:val="32"/>
          <w:szCs w:val="32"/>
          <w:shd w:val="clear" w:color="auto" w:fill="FFFFFF"/>
          <w:lang w:val="en-US" w:eastAsia="zh-CN"/>
        </w:rPr>
        <w:t>1965.03</w:t>
      </w:r>
      <w:r>
        <w:rPr>
          <w:rFonts w:hint="eastAsia" w:ascii="仿宋_GB2312" w:hAnsi="宋体" w:eastAsia="仿宋_GB2312"/>
          <w:sz w:val="32"/>
          <w:szCs w:val="32"/>
          <w:shd w:val="clear" w:color="auto" w:fill="FFFFFF"/>
          <w:lang w:eastAsia="zh-CN"/>
        </w:rPr>
        <w:t>万</w:t>
      </w:r>
      <w:r>
        <w:rPr>
          <w:rFonts w:hint="eastAsia" w:ascii="仿宋_GB2312" w:hAnsi="宋体" w:eastAsia="仿宋_GB2312"/>
          <w:sz w:val="32"/>
          <w:szCs w:val="32"/>
          <w:shd w:val="clear" w:color="auto" w:fill="FFFFFF"/>
        </w:rPr>
        <w:t>元</w:t>
      </w:r>
      <w:r>
        <w:rPr>
          <w:rFonts w:hint="eastAsia" w:ascii="仿宋_GB2312" w:hAnsi="宋体" w:eastAsia="仿宋_GB2312"/>
          <w:sz w:val="32"/>
          <w:szCs w:val="32"/>
          <w:shd w:val="clear" w:color="auto" w:fill="FFFFFF"/>
          <w:lang w:eastAsia="zh-CN"/>
        </w:rPr>
        <w:t>，其中一般公共预算财政拨款</w:t>
      </w:r>
      <w:r>
        <w:rPr>
          <w:rFonts w:hint="eastAsia" w:ascii="仿宋_GB2312" w:hAnsi="宋体" w:eastAsia="仿宋_GB2312"/>
          <w:sz w:val="32"/>
          <w:szCs w:val="32"/>
          <w:shd w:val="clear" w:color="auto" w:fill="FFFFFF"/>
          <w:lang w:val="en-US" w:eastAsia="zh-CN"/>
        </w:rPr>
        <w:t>1287.01万元，政府性基金预算财政拨款674.33万元，国有资本经营预算财政拨款3.69万元</w:t>
      </w:r>
      <w:r>
        <w:rPr>
          <w:rFonts w:hint="eastAsia" w:ascii="仿宋_GB2312" w:hAnsi="宋体" w:eastAsia="仿宋_GB2312"/>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2.部门财政拨款支出情况</w:t>
      </w:r>
    </w:p>
    <w:p>
      <w:pPr>
        <w:widowControl/>
        <w:adjustRightInd w:val="0"/>
        <w:snapToGrid w:val="0"/>
        <w:spacing w:line="572" w:lineRule="exact"/>
        <w:ind w:firstLine="640" w:firstLineChars="200"/>
        <w:contextualSpacing/>
        <w:jc w:val="left"/>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我单位</w:t>
      </w:r>
      <w:r>
        <w:rPr>
          <w:rFonts w:ascii="仿宋_GB2312" w:hAnsi="宋体" w:eastAsia="仿宋_GB2312"/>
          <w:sz w:val="32"/>
          <w:szCs w:val="32"/>
          <w:shd w:val="clear" w:color="auto" w:fill="FFFFFF"/>
        </w:rPr>
        <w:t>202</w:t>
      </w:r>
      <w:r>
        <w:rPr>
          <w:rFonts w:hint="eastAsia" w:ascii="仿宋_GB2312" w:hAnsi="宋体" w:eastAsia="仿宋_GB2312"/>
          <w:sz w:val="32"/>
          <w:szCs w:val="32"/>
          <w:shd w:val="clear" w:color="auto" w:fill="FFFFFF"/>
          <w:lang w:val="en-US" w:eastAsia="zh-CN"/>
        </w:rPr>
        <w:t>3</w:t>
      </w:r>
      <w:r>
        <w:rPr>
          <w:rFonts w:hint="eastAsia" w:ascii="仿宋_GB2312" w:hAnsi="宋体" w:eastAsia="仿宋_GB2312"/>
          <w:sz w:val="32"/>
          <w:szCs w:val="32"/>
          <w:shd w:val="clear" w:color="auto" w:fill="FFFFFF"/>
        </w:rPr>
        <w:t>年</w:t>
      </w:r>
      <w:r>
        <w:rPr>
          <w:rFonts w:hint="eastAsia" w:ascii="仿宋_GB2312" w:hAnsi="宋体" w:eastAsia="仿宋_GB2312"/>
          <w:sz w:val="32"/>
          <w:szCs w:val="32"/>
          <w:shd w:val="clear" w:color="auto" w:fill="FFFFFF"/>
          <w:lang w:eastAsia="zh-CN"/>
        </w:rPr>
        <w:t>财政拨款</w:t>
      </w:r>
      <w:r>
        <w:rPr>
          <w:rFonts w:hint="eastAsia" w:hAnsi="宋体"/>
          <w:sz w:val="32"/>
          <w:szCs w:val="32"/>
          <w:shd w:val="clear" w:color="auto" w:fill="FFFFFF"/>
          <w:lang w:eastAsia="zh-CN"/>
        </w:rPr>
        <w:t>支出</w:t>
      </w:r>
      <w:r>
        <w:rPr>
          <w:rFonts w:hint="eastAsia" w:ascii="仿宋_GB2312" w:hAnsi="宋体" w:eastAsia="仿宋_GB2312"/>
          <w:sz w:val="32"/>
          <w:szCs w:val="32"/>
          <w:shd w:val="clear" w:color="auto" w:fill="FFFFFF"/>
        </w:rPr>
        <w:t>决算数为</w:t>
      </w:r>
      <w:r>
        <w:rPr>
          <w:rFonts w:hint="eastAsia" w:ascii="仿宋_GB2312" w:hAnsi="宋体" w:eastAsia="仿宋_GB2312"/>
          <w:sz w:val="32"/>
          <w:szCs w:val="32"/>
          <w:shd w:val="clear" w:color="auto" w:fill="FFFFFF"/>
          <w:lang w:val="en-US" w:eastAsia="zh-CN"/>
        </w:rPr>
        <w:t>1965.03</w:t>
      </w:r>
      <w:r>
        <w:rPr>
          <w:rFonts w:hint="eastAsia" w:ascii="仿宋_GB2312" w:hAnsi="宋体" w:eastAsia="仿宋_GB2312"/>
          <w:sz w:val="32"/>
          <w:szCs w:val="32"/>
          <w:shd w:val="clear" w:color="auto" w:fill="FFFFFF"/>
          <w:lang w:eastAsia="zh-CN"/>
        </w:rPr>
        <w:t>万</w:t>
      </w:r>
      <w:r>
        <w:rPr>
          <w:rFonts w:hint="eastAsia" w:ascii="仿宋_GB2312" w:hAnsi="宋体" w:eastAsia="仿宋_GB2312"/>
          <w:sz w:val="32"/>
          <w:szCs w:val="32"/>
          <w:shd w:val="clear" w:color="auto" w:fill="FFFFFF"/>
        </w:rPr>
        <w:t>元</w:t>
      </w:r>
      <w:r>
        <w:rPr>
          <w:rFonts w:hint="eastAsia" w:ascii="仿宋_GB2312" w:hAnsi="宋体" w:eastAsia="仿宋_GB2312"/>
          <w:sz w:val="32"/>
          <w:szCs w:val="32"/>
          <w:shd w:val="clear" w:color="auto" w:fill="FFFFFF"/>
          <w:lang w:eastAsia="zh-CN"/>
        </w:rPr>
        <w:t>，其中一般公共预算财政拨款</w:t>
      </w:r>
      <w:r>
        <w:rPr>
          <w:rFonts w:hint="eastAsia" w:ascii="仿宋_GB2312" w:hAnsi="宋体" w:eastAsia="仿宋_GB2312"/>
          <w:sz w:val="32"/>
          <w:szCs w:val="32"/>
          <w:shd w:val="clear" w:color="auto" w:fill="FFFFFF"/>
          <w:lang w:val="en-US" w:eastAsia="zh-CN"/>
        </w:rPr>
        <w:t>1287.01万元，政府性基金预算财政拨款674.33万元，国有资本经营预算财政拨款3.69万元</w:t>
      </w:r>
      <w:r>
        <w:rPr>
          <w:rFonts w:hint="eastAsia" w:ascii="仿宋_GB2312" w:hAnsi="宋体" w:eastAsia="仿宋_GB2312"/>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3.部门财政拨款结转结余情况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宋体" w:eastAsia="仿宋_GB2312" w:cs="Times New Roman"/>
          <w:sz w:val="32"/>
          <w:szCs w:val="32"/>
          <w:shd w:val="clear" w:color="auto" w:fill="FFFFFF"/>
          <w:lang w:val="en-US" w:eastAsia="zh-CN"/>
        </w:rPr>
        <w:t>202</w:t>
      </w:r>
      <w:r>
        <w:rPr>
          <w:rFonts w:hint="eastAsia" w:hAnsi="宋体" w:cs="Times New Roman"/>
          <w:sz w:val="32"/>
          <w:szCs w:val="32"/>
          <w:shd w:val="clear" w:color="auto" w:fill="FFFFFF"/>
          <w:lang w:val="en-US" w:eastAsia="zh-CN"/>
        </w:rPr>
        <w:t>3</w:t>
      </w:r>
      <w:r>
        <w:rPr>
          <w:rFonts w:hint="default" w:ascii="仿宋_GB2312" w:hAnsi="宋体" w:eastAsia="仿宋_GB2312" w:cs="Times New Roman"/>
          <w:sz w:val="32"/>
          <w:szCs w:val="32"/>
          <w:shd w:val="clear" w:color="auto" w:fill="FFFFFF"/>
          <w:lang w:val="en-US" w:eastAsia="zh-CN"/>
        </w:rPr>
        <w:t>年</w:t>
      </w:r>
      <w:r>
        <w:rPr>
          <w:rFonts w:hint="eastAsia" w:ascii="仿宋_GB2312" w:hAnsi="宋体" w:eastAsia="仿宋_GB2312" w:cs="Times New Roman"/>
          <w:sz w:val="32"/>
          <w:szCs w:val="32"/>
          <w:shd w:val="clear" w:color="auto" w:fill="FFFFFF"/>
          <w:lang w:val="zh-CN"/>
        </w:rPr>
        <w:t>部门</w:t>
      </w:r>
      <w:r>
        <w:rPr>
          <w:rFonts w:hint="eastAsia" w:ascii="仿宋_GB2312" w:hAnsi="宋体" w:eastAsia="仿宋_GB2312" w:cs="Times New Roman"/>
          <w:sz w:val="32"/>
          <w:szCs w:val="32"/>
          <w:shd w:val="clear" w:color="auto" w:fill="FFFFFF"/>
          <w:lang w:val="zh-CN" w:eastAsia="zh-CN"/>
        </w:rPr>
        <w:t>总体结转结余</w:t>
      </w:r>
      <w:r>
        <w:rPr>
          <w:rFonts w:hint="eastAsia" w:ascii="仿宋_GB2312" w:hAnsi="宋体" w:eastAsia="仿宋_GB2312" w:cs="Times New Roman"/>
          <w:sz w:val="32"/>
          <w:szCs w:val="32"/>
          <w:shd w:val="clear" w:color="auto" w:fill="FFFFFF"/>
          <w:lang w:val="en-US" w:eastAsia="zh-CN"/>
        </w:rPr>
        <w:t>0万元</w:t>
      </w:r>
      <w:r>
        <w:rPr>
          <w:rFonts w:hint="eastAsia" w:ascii="仿宋_GB2312" w:hAnsi="宋体" w:eastAsia="仿宋_GB2312" w:cs="宋体"/>
          <w:kern w:val="0"/>
          <w:sz w:val="32"/>
          <w:szCs w:val="32"/>
          <w:shd w:val="clear" w:color="auto" w:fill="FFFFFF"/>
          <w:lang w:val="zh-CN"/>
        </w:rPr>
        <w:t>。</w:t>
      </w:r>
    </w:p>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72" w:lineRule="atLeast"/>
        <w:ind w:left="0" w:right="0" w:firstLine="640"/>
        <w:jc w:val="left"/>
        <w:rPr>
          <w:rFonts w:hint="eastAsia" w:ascii="黑体" w:hAnsi="宋体" w:eastAsia="黑体"/>
          <w:i w:val="0"/>
          <w:iCs w:val="0"/>
          <w:color w:val="080808"/>
          <w:spacing w:val="0"/>
          <w:kern w:val="0"/>
          <w:sz w:val="32"/>
          <w:szCs w:val="32"/>
          <w:shd w:val="clear" w:color="auto" w:fill="FFFFFF"/>
          <w:lang w:val="en-US" w:eastAsia="zh-CN"/>
        </w:rPr>
      </w:pPr>
      <w:r>
        <w:rPr>
          <w:rFonts w:hint="eastAsia" w:ascii="黑体" w:hAnsi="宋体" w:eastAsia="黑体"/>
          <w:i w:val="0"/>
          <w:iCs w:val="0"/>
          <w:color w:val="080808"/>
          <w:spacing w:val="0"/>
          <w:kern w:val="0"/>
          <w:sz w:val="32"/>
          <w:szCs w:val="32"/>
          <w:shd w:val="clear" w:color="auto" w:fill="FFFFFF"/>
          <w:lang w:val="en-US" w:eastAsia="zh-CN"/>
        </w:rPr>
        <w:t>三、部门整体预算绩效管理情况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宋体" w:eastAsia="仿宋_GB2312" w:cs="仿宋_GB2312"/>
          <w:b/>
          <w:bCs/>
          <w:i w:val="0"/>
          <w:iCs w:val="0"/>
          <w:caps w:val="0"/>
          <w:color w:val="000000"/>
          <w:spacing w:val="0"/>
          <w:kern w:val="0"/>
          <w:sz w:val="32"/>
          <w:szCs w:val="32"/>
          <w:lang w:val="en-US" w:eastAsia="zh-CN" w:bidi="ar"/>
        </w:rPr>
      </w:pPr>
      <w:r>
        <w:rPr>
          <w:rFonts w:hint="eastAsia" w:ascii="仿宋_GB2312" w:hAnsi="宋体" w:eastAsia="仿宋_GB2312" w:cs="仿宋_GB2312"/>
          <w:b/>
          <w:bCs/>
          <w:i w:val="0"/>
          <w:iCs w:val="0"/>
          <w:caps w:val="0"/>
          <w:color w:val="000000"/>
          <w:spacing w:val="0"/>
          <w:kern w:val="0"/>
          <w:sz w:val="32"/>
          <w:szCs w:val="32"/>
          <w:lang w:val="en-US" w:eastAsia="zh-CN" w:bidi="ar"/>
        </w:rPr>
        <w:t>1.人员类项目绩效分析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宋体" w:eastAsia="仿宋_GB2312" w:cs="仿宋_GB2312"/>
          <w:i w:val="0"/>
          <w:iCs w:val="0"/>
          <w:caps w:val="0"/>
          <w:color w:val="000000"/>
          <w:spacing w:val="0"/>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lang w:val="en-US" w:eastAsia="zh-CN" w:bidi="ar"/>
        </w:rPr>
        <w:t>根据预算编制要求，2023年涉及人员类项目主要包括工资性支出、基本养老保险缴费、医疗保险、其他社会保险缴费、独生子女奖励金、年度绩效目标奖、其他对个人和家庭的补助、离退休人员生活补助等；人员类项目根据情况所定绩效目标均实现，支出控制情况良好，无超预算支出的情况，执行进度达到序时进度要求，资金结余率低，预算完成效果较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宋体" w:eastAsia="仿宋_GB2312" w:cs="仿宋_GB2312"/>
          <w:b/>
          <w:bCs/>
          <w:i w:val="0"/>
          <w:iCs w:val="0"/>
          <w:caps w:val="0"/>
          <w:color w:val="000000"/>
          <w:spacing w:val="0"/>
          <w:kern w:val="0"/>
          <w:sz w:val="32"/>
          <w:szCs w:val="32"/>
          <w:lang w:val="en-US" w:eastAsia="zh-CN" w:bidi="ar"/>
        </w:rPr>
      </w:pPr>
      <w:r>
        <w:rPr>
          <w:rFonts w:hint="eastAsia" w:ascii="仿宋_GB2312" w:hAnsi="宋体" w:eastAsia="仿宋_GB2312" w:cs="仿宋_GB2312"/>
          <w:b/>
          <w:bCs/>
          <w:i w:val="0"/>
          <w:iCs w:val="0"/>
          <w:caps w:val="0"/>
          <w:color w:val="000000"/>
          <w:spacing w:val="0"/>
          <w:kern w:val="0"/>
          <w:sz w:val="32"/>
          <w:szCs w:val="32"/>
          <w:lang w:val="en-US" w:eastAsia="zh-CN" w:bidi="ar"/>
        </w:rPr>
        <w:t>2.运转类项目绩效分析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宋体" w:eastAsia="仿宋_GB2312" w:cs="仿宋_GB2312"/>
          <w:i w:val="0"/>
          <w:iCs w:val="0"/>
          <w:caps w:val="0"/>
          <w:color w:val="000000"/>
          <w:spacing w:val="0"/>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lang w:val="en-US" w:eastAsia="zh-CN" w:bidi="ar"/>
        </w:rPr>
        <w:t>根据预算编制要求，2023年涉及运转类主要包括定额公用经费、福利费、其他交通费等，运转类项目根据情况所定绩效目标全部实现，支出控制情况良好，不存在超预算支出的情况，执行进度达到序时进度要求，资金结余率较低，预算编制比较科学准确，预算完成效果较好，不存在运转类项目预算管理违纪违规问题。</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街道</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预算编制严格按照区级部门预算编制通知和有关要求，按时完成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相关</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报送工作，</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对</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部门整体绩效目标年初时按区财政局要求根据我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街道</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自拟目标进行填报，编制完整、合理，重点项目绩效目标编制明确、量化，项目经费由我街道根据项目、进度按程序申报，经政府领导审批后由财政据实拨付，结余结转严格按照区财政局要求进行管理，纳入下一年度预算。</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3年万盛街道</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目标制定详细完整、指标细化量化，预期目标完成良好、预算编制较为准确、基本支出与项目支出控制合理、按照实际情况开展运行监控，根据监控结果进行预算动态调整，总体执行进度、预算完成情况良好，202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部门预决算管理合理合规，预算编制，实事求是，确保预算的准确性、及时性，专项预算项目按照程序严密、规划合理的原则实施、管理结果符合审计要求、项目分配科学、分配及时，没有违规记录等情况。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我街道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自觉接受社会公众的监督，进一步提高财政资金管理</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使用能力</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总体运行情况良好，达到预期绩效目标。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lang w:eastAsia="zh-CN"/>
        </w:rPr>
        <w:t>五</w:t>
      </w:r>
      <w:r>
        <w:rPr>
          <w:rFonts w:hint="eastAsia" w:ascii="黑体" w:hAnsi="宋体" w:eastAsia="黑体" w:cs="宋体"/>
          <w:color w:val="auto"/>
          <w:kern w:val="0"/>
          <w:sz w:val="32"/>
          <w:szCs w:val="32"/>
          <w:highlight w:val="none"/>
          <w:shd w:val="clear" w:color="auto" w:fill="FFFFFF"/>
        </w:rPr>
        <w:t>、评价结论及建议</w:t>
      </w:r>
    </w:p>
    <w:p>
      <w:pPr>
        <w:widowControl/>
        <w:adjustRightInd w:val="0"/>
        <w:snapToGrid w:val="0"/>
        <w:spacing w:line="572" w:lineRule="exact"/>
        <w:ind w:firstLine="663" w:firstLineChars="200"/>
        <w:contextualSpacing/>
        <w:jc w:val="left"/>
        <w:rPr>
          <w:rFonts w:eastAsia="楷体_GB2312"/>
          <w:b/>
          <w:sz w:val="33"/>
          <w:szCs w:val="33"/>
          <w:lang w:val="zh-CN"/>
        </w:rPr>
      </w:pPr>
      <w:r>
        <w:rPr>
          <w:rFonts w:hint="eastAsia" w:eastAsia="楷体_GB2312"/>
          <w:b/>
          <w:sz w:val="33"/>
          <w:szCs w:val="33"/>
          <w:lang w:val="zh-CN"/>
        </w:rPr>
        <w:t>（一）评价结论</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预算配置控制较好，预算管理较理想，管理制度相对健全，资金使用合规。</w:t>
      </w:r>
    </w:p>
    <w:p>
      <w:pPr>
        <w:widowControl/>
        <w:adjustRightInd w:val="0"/>
        <w:snapToGrid w:val="0"/>
        <w:spacing w:line="572" w:lineRule="exact"/>
        <w:ind w:firstLine="663" w:firstLineChars="200"/>
        <w:contextualSpacing/>
        <w:jc w:val="left"/>
        <w:rPr>
          <w:rFonts w:ascii="仿宋_GB2312" w:hAnsi="宋体" w:eastAsia="仿宋_GB2312" w:cs="宋体"/>
          <w:kern w:val="0"/>
          <w:sz w:val="32"/>
          <w:szCs w:val="32"/>
          <w:shd w:val="clear" w:color="auto" w:fill="FFFFFF"/>
          <w:lang w:val="zh-CN"/>
        </w:rPr>
      </w:pPr>
      <w:r>
        <w:rPr>
          <w:rFonts w:hint="eastAsia" w:eastAsia="楷体_GB2312"/>
          <w:b/>
          <w:sz w:val="33"/>
          <w:szCs w:val="33"/>
          <w:lang w:val="zh-CN"/>
        </w:rPr>
        <w:t>（二）存在问题</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预算编制工作有待细化，因单位编制人员较多，导致经费不足，公用经费控制有一定难度，基本为刚性支出。</w:t>
      </w:r>
    </w:p>
    <w:p>
      <w:pPr>
        <w:widowControl/>
        <w:adjustRightInd w:val="0"/>
        <w:snapToGrid w:val="0"/>
        <w:spacing w:line="572" w:lineRule="exact"/>
        <w:ind w:firstLine="663" w:firstLineChars="200"/>
        <w:contextualSpacing/>
        <w:jc w:val="left"/>
        <w:rPr>
          <w:rFonts w:eastAsia="楷体_GB2312"/>
          <w:b/>
          <w:sz w:val="33"/>
          <w:szCs w:val="33"/>
          <w:lang w:val="zh-CN"/>
        </w:rPr>
      </w:pPr>
      <w:r>
        <w:rPr>
          <w:rFonts w:hint="eastAsia" w:eastAsia="楷体_GB2312"/>
          <w:b/>
          <w:sz w:val="33"/>
          <w:szCs w:val="33"/>
          <w:lang w:val="zh-CN"/>
        </w:rPr>
        <w:t>（三）改进建议</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细化预算编制工作，认真做好预算编制；加强财务管理，严格财务审核；完善资产管理，抓好三公经费控制。</w:t>
      </w:r>
    </w:p>
    <w:p>
      <w:pPr>
        <w:adjustRightInd w:val="0"/>
        <w:snapToGrid w:val="0"/>
        <w:spacing w:line="360" w:lineRule="auto"/>
        <w:ind w:firstLine="720"/>
        <w:rPr>
          <w:rFonts w:ascii="宋体" w:hAnsi="宋体" w:cs="宋体"/>
          <w:sz w:val="32"/>
          <w:szCs w:val="32"/>
        </w:rPr>
      </w:pPr>
    </w:p>
    <w:p>
      <w:pPr>
        <w:pStyle w:val="7"/>
        <w:numPr>
          <w:ilvl w:val="0"/>
          <w:numId w:val="0"/>
        </w:numPr>
        <w:ind w:leftChars="200"/>
        <w:rPr>
          <w:rFonts w:hint="eastAsia"/>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w:t>
      </w:r>
      <w:r>
        <w:rPr>
          <w:rFonts w:hint="eastAsia"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年度）</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tbl>
      <w:tblPr>
        <w:tblStyle w:val="11"/>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1520"/>
        <w:gridCol w:w="959"/>
        <w:gridCol w:w="1097"/>
        <w:gridCol w:w="511"/>
        <w:gridCol w:w="699"/>
        <w:gridCol w:w="910"/>
        <w:gridCol w:w="798"/>
        <w:gridCol w:w="463"/>
        <w:gridCol w:w="411"/>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51160222T000000346782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安全生产、交管办工作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发挥基层的力量，维护一方平安，</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发放金额</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减少人员上</w:t>
            </w:r>
            <w:r>
              <w:rPr>
                <w:rFonts w:hint="eastAsia" w:ascii="宋体" w:hAnsi="宋体" w:cs="宋体"/>
                <w:i w:val="0"/>
                <w:color w:val="000000"/>
                <w:kern w:val="0"/>
                <w:sz w:val="18"/>
                <w:szCs w:val="18"/>
                <w:u w:val="none"/>
                <w:lang w:val="en-US" w:eastAsia="zh-CN" w:bidi="ar"/>
              </w:rPr>
              <w:t>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金额及时发放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51160222T000000346784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关工委、老体协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关爱儿童、发展全民健身</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慰问困难儿童</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孩子满意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丰富儿童周末生活</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51160222T000000346786-联勤巡访员生活补助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加强党内监督，促</w:t>
            </w:r>
            <w:r>
              <w:rPr>
                <w:rFonts w:hint="eastAsia" w:ascii="宋体" w:hAnsi="宋体" w:cs="宋体"/>
                <w:i w:val="0"/>
                <w:color w:val="000000"/>
                <w:kern w:val="0"/>
                <w:sz w:val="18"/>
                <w:szCs w:val="18"/>
                <w:u w:val="none"/>
                <w:lang w:val="en-US" w:eastAsia="zh-CN" w:bidi="ar"/>
              </w:rPr>
              <w:t>党风</w:t>
            </w:r>
            <w:r>
              <w:rPr>
                <w:rFonts w:ascii="宋体" w:hAnsi="宋体" w:eastAsia="宋体" w:cs="宋体"/>
                <w:i w:val="0"/>
                <w:color w:val="000000"/>
                <w:kern w:val="0"/>
                <w:sz w:val="18"/>
                <w:szCs w:val="18"/>
                <w:u w:val="none"/>
                <w:lang w:val="en-US" w:eastAsia="zh-CN" w:bidi="ar"/>
              </w:rPr>
              <w:t>廉政建设</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足额发放补助</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元/月</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廉政建设的监督</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群众监督满意率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51160222T000000346788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党员培训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加强党的教育，增强党性原则</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1.98</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加强党性教育</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对学习的重要性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51160222T000000346792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涉军人员工作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保持</w:t>
            </w:r>
            <w:r>
              <w:rPr>
                <w:rFonts w:ascii="宋体" w:hAnsi="宋体" w:eastAsia="宋体" w:cs="宋体"/>
                <w:i w:val="0"/>
                <w:color w:val="000000"/>
                <w:kern w:val="0"/>
                <w:sz w:val="18"/>
                <w:szCs w:val="18"/>
                <w:u w:val="none"/>
                <w:lang w:val="en-US" w:eastAsia="zh-CN" w:bidi="ar"/>
              </w:rPr>
              <w:t>社会稳定，保障涉军人员生活保障</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生活得到保障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节约维稳经费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社会保障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51160222T000000346793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基层组织活动和公共运行服务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服务群众，建立</w:t>
            </w:r>
            <w:r>
              <w:rPr>
                <w:rFonts w:hint="eastAsia" w:ascii="宋体" w:hAnsi="宋体" w:cs="宋体"/>
                <w:i w:val="0"/>
                <w:color w:val="000000"/>
                <w:kern w:val="0"/>
                <w:sz w:val="18"/>
                <w:szCs w:val="18"/>
                <w:u w:val="none"/>
                <w:lang w:val="en-US" w:eastAsia="zh-CN" w:bidi="ar"/>
              </w:rPr>
              <w:t>党的</w:t>
            </w:r>
            <w:r>
              <w:rPr>
                <w:rFonts w:ascii="宋体" w:hAnsi="宋体" w:eastAsia="宋体" w:cs="宋体"/>
                <w:i w:val="0"/>
                <w:color w:val="000000"/>
                <w:kern w:val="0"/>
                <w:sz w:val="18"/>
                <w:szCs w:val="18"/>
                <w:u w:val="none"/>
                <w:lang w:val="en-US" w:eastAsia="zh-CN" w:bidi="ar"/>
              </w:rPr>
              <w:t>领导根基</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服务群众时效性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稳定社会治安环境</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节日的慰问率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51160222T000000346797-工会工作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通过工会活动，团结职工，增进职工的活力和积极性</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植树节植树</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棵</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周末课堂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rPr>
            </w:pPr>
          </w:p>
          <w:p>
            <w:pPr>
              <w:pStyle w:val="2"/>
              <w:rPr>
                <w:rFonts w:hint="eastAsia"/>
              </w:rPr>
            </w:pPr>
          </w:p>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51160222T000004682278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村（社区）干部报酬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维护辖区内</w:t>
            </w:r>
            <w:r>
              <w:rPr>
                <w:rFonts w:hint="eastAsia" w:ascii="宋体" w:hAnsi="宋体" w:cs="宋体"/>
                <w:i w:val="0"/>
                <w:color w:val="000000"/>
                <w:kern w:val="0"/>
                <w:sz w:val="18"/>
                <w:szCs w:val="18"/>
                <w:u w:val="none"/>
                <w:lang w:val="en-US" w:eastAsia="zh-CN" w:bidi="ar"/>
              </w:rPr>
              <w:t>的社会</w:t>
            </w:r>
            <w:r>
              <w:rPr>
                <w:rFonts w:ascii="宋体" w:hAnsi="宋体" w:eastAsia="宋体" w:cs="宋体"/>
                <w:i w:val="0"/>
                <w:color w:val="000000"/>
                <w:kern w:val="0"/>
                <w:sz w:val="18"/>
                <w:szCs w:val="18"/>
                <w:u w:val="none"/>
                <w:lang w:val="en-US" w:eastAsia="zh-CN" w:bidi="ar"/>
              </w:rPr>
              <w:t>稳定、整治环境卫生。</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137.64</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及时发放报酬</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有利于社会的发展</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居民对社区环境的满意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pStyle w:val="2"/>
              <w:rPr>
                <w:rFonts w:hint="eastAsia"/>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4"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51160223T000008134766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城南片区小街小巷清扫保洁资金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29"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街道辖区背街小巷保洁、垃圾清运清理</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sz w:val="18"/>
                <w:szCs w:val="18"/>
                <w:u w:val="none"/>
                <w:lang w:val="en-US" w:eastAsia="zh-CN"/>
              </w:rPr>
              <w:t>保障了片区内的环境卫生、促进了社会发展、提高了城市环境水平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19"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通过项目实施，维护城市市容市貌，保障辖区环境卫生，保障环卫工作相关费用及时兑现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674.33</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674.33</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674.33</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674.33</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19" w:hRule="atLeast"/>
        </w:trPr>
        <w:tc>
          <w:tcPr>
            <w:tcW w:w="5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项目完成指标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每月保洁费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项目完成指标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质量指标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合格率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项目完成指标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时效指标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按时完成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项目完成指标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成本指标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完成率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67" w:hRule="exac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经济效益指标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保洁覆盖率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67" w:hRule="exac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社会效益指标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社会文明程度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提升文明程度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67" w:hRule="exac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生态效益指标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减少污染</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减少污染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67" w:hRule="exact"/>
        </w:trPr>
        <w:tc>
          <w:tcPr>
            <w:tcW w:w="5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可持续影响指标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可持续影响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可持续影响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67" w:hRule="exact"/>
        </w:trPr>
        <w:tc>
          <w:tcPr>
            <w:tcW w:w="5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项目区群众满意度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ascii="宋体" w:hAnsi="宋体" w:eastAsia="宋体" w:cs="宋体"/>
                <w:i w:val="0"/>
                <w:color w:val="000000"/>
                <w:kern w:val="0"/>
                <w:sz w:val="15"/>
                <w:szCs w:val="15"/>
                <w:u w:val="none"/>
                <w:lang w:val="en-US" w:eastAsia="zh-CN" w:bidi="ar"/>
              </w:rPr>
              <w:t>项目区群众满意度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保障了片区内的环境卫生、促进了社会发展、提高了城市环境水平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落叶清理不及时，作业工具相对不足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尽力督促，加强日常维护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900" w:hRule="atLeast"/>
        </w:trPr>
        <w:tc>
          <w:tcPr>
            <w:tcW w:w="9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51160223T000008906852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基层武装专项经费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510" w:hRule="atLeast"/>
        </w:trPr>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c>
          <w:tcPr>
            <w:tcW w:w="79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广安市广安区万盛街道办事处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基层武装工作</w:t>
            </w:r>
          </w:p>
        </w:tc>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基层武装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7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基层武装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基层武装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70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6" w:hRule="atLeast"/>
        </w:trPr>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86" w:hRule="atLeast"/>
        </w:trPr>
        <w:tc>
          <w:tcPr>
            <w:tcW w:w="540" w:type="dxa"/>
            <w:shd w:val="clear" w:color="auto" w:fill="auto"/>
            <w:vAlign w:val="center"/>
          </w:tcPr>
          <w:p>
            <w:pPr>
              <w:rPr>
                <w:rFonts w:hint="eastAsia" w:ascii="宋体" w:hAnsi="宋体" w:eastAsia="宋体" w:cs="宋体"/>
                <w:i w:val="0"/>
                <w:color w:val="000000"/>
                <w:sz w:val="18"/>
                <w:szCs w:val="18"/>
                <w:u w:val="none"/>
              </w:rPr>
            </w:pPr>
          </w:p>
        </w:tc>
        <w:tc>
          <w:tcPr>
            <w:tcW w:w="1520" w:type="dxa"/>
            <w:shd w:val="clear" w:color="auto" w:fill="auto"/>
            <w:vAlign w:val="center"/>
          </w:tcPr>
          <w:p>
            <w:pPr>
              <w:rPr>
                <w:rFonts w:hint="eastAsia" w:ascii="宋体" w:hAnsi="宋体" w:eastAsia="宋体" w:cs="宋体"/>
                <w:i w:val="0"/>
                <w:color w:val="000000"/>
                <w:sz w:val="18"/>
                <w:szCs w:val="18"/>
                <w:u w:val="none"/>
              </w:rPr>
            </w:pPr>
          </w:p>
        </w:tc>
        <w:tc>
          <w:tcPr>
            <w:tcW w:w="959" w:type="dxa"/>
            <w:shd w:val="clear" w:color="auto" w:fill="auto"/>
            <w:vAlign w:val="center"/>
          </w:tcPr>
          <w:p>
            <w:pPr>
              <w:rPr>
                <w:rFonts w:hint="eastAsia" w:ascii="宋体" w:hAnsi="宋体" w:eastAsia="宋体" w:cs="宋体"/>
                <w:i w:val="0"/>
                <w:color w:val="000000"/>
                <w:sz w:val="18"/>
                <w:szCs w:val="18"/>
                <w:u w:val="none"/>
              </w:rPr>
            </w:pPr>
          </w:p>
        </w:tc>
        <w:tc>
          <w:tcPr>
            <w:tcW w:w="1097" w:type="dxa"/>
            <w:shd w:val="clear" w:color="auto" w:fill="auto"/>
            <w:vAlign w:val="center"/>
          </w:tcPr>
          <w:p>
            <w:pPr>
              <w:rPr>
                <w:rFonts w:hint="eastAsia" w:ascii="宋体" w:hAnsi="宋体" w:eastAsia="宋体" w:cs="宋体"/>
                <w:i w:val="0"/>
                <w:color w:val="000000"/>
                <w:sz w:val="18"/>
                <w:szCs w:val="18"/>
                <w:u w:val="none"/>
              </w:rPr>
            </w:pPr>
          </w:p>
        </w:tc>
        <w:tc>
          <w:tcPr>
            <w:tcW w:w="511" w:type="dxa"/>
            <w:shd w:val="clear" w:color="auto" w:fill="auto"/>
            <w:vAlign w:val="center"/>
          </w:tcPr>
          <w:p>
            <w:pPr>
              <w:rPr>
                <w:rFonts w:hint="eastAsia" w:ascii="宋体" w:hAnsi="宋体" w:eastAsia="宋体" w:cs="宋体"/>
                <w:i w:val="0"/>
                <w:color w:val="000000"/>
                <w:sz w:val="18"/>
                <w:szCs w:val="18"/>
                <w:u w:val="none"/>
              </w:rPr>
            </w:pPr>
          </w:p>
        </w:tc>
        <w:tc>
          <w:tcPr>
            <w:tcW w:w="699" w:type="dxa"/>
            <w:shd w:val="clear" w:color="auto" w:fill="auto"/>
            <w:vAlign w:val="center"/>
          </w:tcPr>
          <w:p>
            <w:pPr>
              <w:rPr>
                <w:rFonts w:hint="eastAsia" w:ascii="宋体" w:hAnsi="宋体" w:eastAsia="宋体" w:cs="宋体"/>
                <w:i w:val="0"/>
                <w:color w:val="000000"/>
                <w:sz w:val="18"/>
                <w:szCs w:val="18"/>
                <w:u w:val="none"/>
              </w:rPr>
            </w:pPr>
          </w:p>
        </w:tc>
        <w:tc>
          <w:tcPr>
            <w:tcW w:w="910" w:type="dxa"/>
            <w:shd w:val="clear" w:color="auto" w:fill="auto"/>
            <w:vAlign w:val="center"/>
          </w:tcPr>
          <w:p>
            <w:pPr>
              <w:rPr>
                <w:rFonts w:hint="eastAsia" w:ascii="宋体" w:hAnsi="宋体" w:eastAsia="宋体" w:cs="宋体"/>
                <w:i w:val="0"/>
                <w:color w:val="000000"/>
                <w:sz w:val="18"/>
                <w:szCs w:val="18"/>
                <w:u w:val="none"/>
              </w:rPr>
            </w:pPr>
          </w:p>
        </w:tc>
        <w:tc>
          <w:tcPr>
            <w:tcW w:w="798" w:type="dxa"/>
            <w:shd w:val="clear" w:color="auto" w:fill="auto"/>
            <w:vAlign w:val="center"/>
          </w:tcPr>
          <w:p>
            <w:pPr>
              <w:rPr>
                <w:rFonts w:hint="eastAsia" w:ascii="宋体" w:hAnsi="宋体" w:eastAsia="宋体" w:cs="宋体"/>
                <w:i w:val="0"/>
                <w:color w:val="000000"/>
                <w:sz w:val="18"/>
                <w:szCs w:val="18"/>
                <w:u w:val="none"/>
              </w:rPr>
            </w:pPr>
          </w:p>
        </w:tc>
        <w:tc>
          <w:tcPr>
            <w:tcW w:w="463" w:type="dxa"/>
            <w:shd w:val="clear" w:color="auto" w:fill="auto"/>
            <w:vAlign w:val="center"/>
          </w:tcPr>
          <w:p>
            <w:pPr>
              <w:rPr>
                <w:rFonts w:hint="eastAsia" w:ascii="宋体" w:hAnsi="宋体" w:eastAsia="宋体" w:cs="宋体"/>
                <w:i w:val="0"/>
                <w:color w:val="000000"/>
                <w:sz w:val="18"/>
                <w:szCs w:val="18"/>
                <w:u w:val="none"/>
              </w:rPr>
            </w:pPr>
          </w:p>
        </w:tc>
        <w:tc>
          <w:tcPr>
            <w:tcW w:w="411" w:type="dxa"/>
            <w:shd w:val="clear" w:color="auto" w:fill="auto"/>
            <w:vAlign w:val="center"/>
          </w:tcPr>
          <w:p>
            <w:pPr>
              <w:rPr>
                <w:rFonts w:hint="eastAsia" w:ascii="宋体" w:hAnsi="宋体" w:eastAsia="宋体" w:cs="宋体"/>
                <w:i w:val="0"/>
                <w:color w:val="000000"/>
                <w:sz w:val="18"/>
                <w:szCs w:val="18"/>
                <w:u w:val="none"/>
              </w:rPr>
            </w:pPr>
          </w:p>
        </w:tc>
        <w:tc>
          <w:tcPr>
            <w:tcW w:w="1512" w:type="dxa"/>
            <w:shd w:val="clear" w:color="auto" w:fill="auto"/>
            <w:vAlign w:val="center"/>
          </w:tcPr>
          <w:p>
            <w:pPr>
              <w:rPr>
                <w:rFonts w:hint="eastAsia" w:ascii="宋体" w:hAnsi="宋体" w:eastAsia="宋体" w:cs="宋体"/>
                <w:i w:val="0"/>
                <w:color w:val="000000"/>
                <w:sz w:val="18"/>
                <w:szCs w:val="18"/>
                <w:u w:val="none"/>
              </w:rPr>
            </w:pPr>
          </w:p>
        </w:tc>
      </w:tr>
    </w:tbl>
    <w:p>
      <w:pPr>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600" w:lineRule="atLeast"/>
        <w:ind w:right="0"/>
        <w:jc w:val="left"/>
        <w:rPr>
          <w:sz w:val="24"/>
          <w:szCs w:val="24"/>
        </w:rPr>
      </w:pPr>
    </w:p>
    <w:p>
      <w:pPr>
        <w:pStyle w:val="3"/>
        <w:spacing w:line="592" w:lineRule="atLeast"/>
        <w:jc w:val="center"/>
        <w:rPr>
          <w:rStyle w:val="28"/>
          <w:rFonts w:hint="eastAsia" w:ascii="黑体" w:hAnsi="黑体" w:eastAsia="黑体"/>
          <w:b w:val="0"/>
          <w:bCs w:val="0"/>
          <w:lang w:val="en-US" w:eastAsia="zh-CN"/>
        </w:rPr>
      </w:pPr>
      <w:r>
        <w:rPr>
          <w:rStyle w:val="28"/>
          <w:rFonts w:hint="eastAsia" w:ascii="黑体" w:hAnsi="黑体" w:eastAsia="黑体"/>
          <w:b w:val="0"/>
          <w:bCs w:val="0"/>
          <w:lang w:val="en-US" w:eastAsia="zh-CN"/>
        </w:rPr>
        <w:t>第五部分 附表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一、收入支出决算总表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二、收入决算表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三、支出决算表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四、财政拨款收入支出决算总表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五、财政拨款支出决算明细表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六、一般公共预算财政拨款支出决算表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七、一般公共预算财政拨款支出决算明细表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八、一般公共预算财政拨款基本支出决算表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九、一般公共预算财政拨款项目支出决算表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十、一般公共预算财政拨款“三公”经费支出决算表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十一、政府性基金预算财政拨款收入支出决算表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十二、政府性基金预算财政拨款“三公”经费支出决算表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十三、国有资本经营预算财政拨款收入支出决算表</w:t>
      </w:r>
    </w:p>
    <w:p>
      <w:pPr>
        <w:pStyle w:val="1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ind w:left="0" w:right="0" w:firstLine="0"/>
        <w:rPr>
          <w:rFonts w:hint="eastAsia" w:ascii="仿宋" w:hAnsi="仿宋" w:eastAsia="仿宋"/>
          <w:b w:val="0"/>
          <w:bCs w:val="0"/>
          <w:i w:val="0"/>
          <w:iCs w:val="0"/>
          <w:color w:val="080808"/>
          <w:spacing w:val="0"/>
          <w:sz w:val="32"/>
          <w:szCs w:val="32"/>
          <w:shd w:val="clear" w:color="auto" w:fill="FFFFFF"/>
        </w:rPr>
      </w:pPr>
      <w:r>
        <w:rPr>
          <w:rFonts w:hint="eastAsia" w:ascii="仿宋" w:hAnsi="仿宋" w:eastAsia="仿宋"/>
          <w:b w:val="0"/>
          <w:bCs w:val="0"/>
          <w:i w:val="0"/>
          <w:iCs w:val="0"/>
          <w:color w:val="080808"/>
          <w:spacing w:val="0"/>
          <w:sz w:val="32"/>
          <w:szCs w:val="32"/>
          <w:shd w:val="clear" w:color="auto" w:fill="FFFFFF"/>
        </w:rPr>
        <w:t>十四、国有资本经营预算财政拨款支出决算表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0"/>
                            <w:tabs>
                              <w:tab w:val="clear" w:pos="4153"/>
                              <w:tab w:val="clear" w:pos="8306"/>
                            </w:tabs>
                          </w:pPr>
                          <w:r>
                            <w:fldChar w:fldCharType="begin"/>
                          </w:r>
                          <w:r>
                            <w:instrText xml:space="preserve"> PAGE  \* MERGEFORMAT </w:instrText>
                          </w:r>
                          <w:r>
                            <w:fldChar w:fldCharType="separate"/>
                          </w:r>
                          <w:r>
                            <w:t>1</w:t>
                          </w:r>
                          <w:r>
                            <w:fldChar w:fldCharType="end"/>
                          </w:r>
                        </w:p>
                        <w:p/>
                      </w:txbxContent>
                    </wps:txbx>
                    <wps:bodyPr vert="horz" wrap="square" lIns="91440" tIns="45720" rIns="91440" bIns="45720" anchor="t"/>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2MbPBNMAAAAFAQAADwAAAAAAAAABACAAAAAiAAAAZHJz&#10;L2Rvd25yZXYueG1sUEsBAhQAFAAAAAgAh07iQHaoOuaXAQAAJQMAAA4AAAAAAAAAAQAgAAAAIgEA&#10;AGRycy9lMm9Eb2MueG1sUEsFBgAAAAAGAAYAWQEAACsFAAAAAA==&#10;">
              <v:fill on="f" focussize="0,0"/>
              <v:stroke on="f"/>
              <v:imagedata o:title=""/>
              <o:lock v:ext="edit" aspectratio="f"/>
              <v:textbox>
                <w:txbxContent>
                  <w:p>
                    <w:pPr>
                      <w:pStyle w:val="20"/>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NjgzNzY5ZGU1Yzg0ODQ3MmI3MDk3Y2E5NmY3MTYifQ=="/>
  </w:docVars>
  <w:rsids>
    <w:rsidRoot w:val="00000000"/>
    <w:rsid w:val="01627E0D"/>
    <w:rsid w:val="034C138F"/>
    <w:rsid w:val="06271C8F"/>
    <w:rsid w:val="09223D6E"/>
    <w:rsid w:val="0ECC1097"/>
    <w:rsid w:val="106F5B8A"/>
    <w:rsid w:val="16021363"/>
    <w:rsid w:val="17E92EF4"/>
    <w:rsid w:val="180E6DE0"/>
    <w:rsid w:val="18AE5494"/>
    <w:rsid w:val="1EE20FBB"/>
    <w:rsid w:val="2318468D"/>
    <w:rsid w:val="28686379"/>
    <w:rsid w:val="2B4C723F"/>
    <w:rsid w:val="2CC633AC"/>
    <w:rsid w:val="2E982D7F"/>
    <w:rsid w:val="3EA466C5"/>
    <w:rsid w:val="42792710"/>
    <w:rsid w:val="42903DE8"/>
    <w:rsid w:val="434A3F97"/>
    <w:rsid w:val="456351EB"/>
    <w:rsid w:val="4C1239D4"/>
    <w:rsid w:val="4C5C2F8D"/>
    <w:rsid w:val="4CFD651E"/>
    <w:rsid w:val="4DD95A7F"/>
    <w:rsid w:val="4F54095D"/>
    <w:rsid w:val="53CC2DF3"/>
    <w:rsid w:val="552C5BF2"/>
    <w:rsid w:val="5AFE3D7E"/>
    <w:rsid w:val="61671D60"/>
    <w:rsid w:val="62173786"/>
    <w:rsid w:val="63045A9D"/>
    <w:rsid w:val="6A672E77"/>
    <w:rsid w:val="6A9F5798"/>
    <w:rsid w:val="708A6CC0"/>
    <w:rsid w:val="740E25F9"/>
    <w:rsid w:val="76654669"/>
    <w:rsid w:val="780C0571"/>
    <w:rsid w:val="78C0027C"/>
    <w:rsid w:val="7B3A4316"/>
    <w:rsid w:val="7D163930"/>
  </w:rsids>
  <m:mathPr>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annotation text"/>
    <w:basedOn w:val="1"/>
    <w:qFormat/>
    <w:uiPriority w:val="0"/>
    <w:pPr>
      <w:jc w:val="left"/>
    </w:p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next w:val="1"/>
    <w:qFormat/>
    <w:uiPriority w:val="99"/>
    <w:pPr>
      <w:tabs>
        <w:tab w:val="center" w:pos="4153"/>
        <w:tab w:val="right" w:pos="8306"/>
      </w:tabs>
      <w:snapToGrid w:val="0"/>
      <w:jc w:val="left"/>
    </w:pPr>
    <w:rPr>
      <w:rFonts w:ascii="Calibri" w:hAnsi="Calibri"/>
      <w:kern w:val="0"/>
      <w:sz w:val="18"/>
      <w:szCs w:val="18"/>
    </w:rPr>
  </w:style>
  <w:style w:type="paragraph" w:styleId="8">
    <w:name w:val="toc 1"/>
    <w:basedOn w:val="1"/>
    <w:next w:val="1"/>
    <w:unhideWhenUsed/>
    <w:qFormat/>
    <w:uiPriority w:val="39"/>
    <w:pPr>
      <w:spacing w:before="93"/>
      <w:jc w:val="center"/>
    </w:pPr>
    <w:rPr>
      <w:rFonts w:ascii="仿宋" w:hAnsi="仿宋" w:eastAsia="仿宋"/>
      <w:sz w:val="28"/>
      <w:szCs w:val="2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firstLineChars="200"/>
    </w:pPr>
  </w:style>
  <w:style w:type="character" w:styleId="13">
    <w:name w:val="Strong"/>
    <w:basedOn w:val="12"/>
    <w:qFormat/>
    <w:uiPriority w:val="99"/>
    <w:rPr>
      <w:b/>
    </w:rPr>
  </w:style>
  <w:style w:type="paragraph" w:customStyle="1" w:styleId="14">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rPr>
  </w:style>
  <w:style w:type="paragraph" w:customStyle="1" w:styleId="15">
    <w:name w:val="标题 21"/>
    <w:basedOn w:val="1"/>
    <w:link w:val="19"/>
    <w:qFormat/>
    <w:uiPriority w:val="0"/>
    <w:pPr>
      <w:spacing w:before="100" w:beforeAutospacing="1" w:after="100" w:afterAutospacing="1"/>
      <w:jc w:val="left"/>
      <w:outlineLvl w:val="1"/>
    </w:pPr>
    <w:rPr>
      <w:rFonts w:hint="eastAsia" w:ascii="宋体" w:hAnsi="宋体" w:eastAsia="宋体"/>
      <w:b/>
      <w:bCs/>
      <w:kern w:val="0"/>
      <w:sz w:val="36"/>
      <w:szCs w:val="36"/>
      <w:lang w:val="en-US" w:eastAsia="zh-CN"/>
    </w:rPr>
  </w:style>
  <w:style w:type="character" w:customStyle="1" w:styleId="16">
    <w:name w:val="默认段落字体1"/>
    <w:qFormat/>
    <w:uiPriority w:val="0"/>
  </w:style>
  <w:style w:type="table" w:customStyle="1" w:styleId="17">
    <w:name w:val="普通表格1"/>
    <w:qFormat/>
    <w:uiPriority w:val="0"/>
  </w:style>
  <w:style w:type="paragraph" w:customStyle="1" w:styleId="18">
    <w:name w:val="正文文本1"/>
    <w:basedOn w:val="1"/>
    <w:qFormat/>
    <w:uiPriority w:val="0"/>
    <w:rPr>
      <w:rFonts w:ascii="仿宋_GB2312" w:eastAsia="仿宋_GB2312"/>
      <w:kern w:val="0"/>
      <w:sz w:val="30"/>
    </w:rPr>
  </w:style>
  <w:style w:type="character" w:customStyle="1" w:styleId="19">
    <w:name w:val="标题 2 Char"/>
    <w:basedOn w:val="16"/>
    <w:link w:val="15"/>
    <w:qFormat/>
    <w:uiPriority w:val="0"/>
    <w:rPr>
      <w:rFonts w:hint="eastAsia" w:ascii="宋体" w:hAnsi="宋体" w:eastAsia="宋体"/>
      <w:b/>
      <w:bCs/>
      <w:kern w:val="0"/>
      <w:sz w:val="36"/>
      <w:szCs w:val="36"/>
      <w:lang w:val="en-US" w:eastAsia="zh-CN"/>
    </w:rPr>
  </w:style>
  <w:style w:type="paragraph" w:customStyle="1" w:styleId="20">
    <w:name w:val="页脚1"/>
    <w:basedOn w:val="1"/>
    <w:qFormat/>
    <w:uiPriority w:val="0"/>
    <w:pPr>
      <w:tabs>
        <w:tab w:val="center" w:pos="4153"/>
        <w:tab w:val="right" w:pos="8306"/>
      </w:tabs>
      <w:snapToGrid w:val="0"/>
      <w:jc w:val="left"/>
    </w:pPr>
    <w:rPr>
      <w:sz w:val="18"/>
    </w:rPr>
  </w:style>
  <w:style w:type="paragraph" w:customStyle="1" w:styleId="21">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22">
    <w:name w:val="目录 11"/>
    <w:basedOn w:val="1"/>
    <w:qFormat/>
    <w:uiPriority w:val="0"/>
    <w:pPr>
      <w:tabs>
        <w:tab w:val="right" w:leader="dot" w:pos="8296"/>
      </w:tabs>
      <w:spacing w:before="93"/>
      <w:jc w:val="center"/>
    </w:pPr>
    <w:rPr>
      <w:rFonts w:ascii="仿宋" w:hAnsi="仿宋" w:eastAsia="仿宋"/>
      <w:sz w:val="28"/>
      <w:szCs w:val="28"/>
    </w:rPr>
  </w:style>
  <w:style w:type="paragraph" w:customStyle="1" w:styleId="23">
    <w:name w:val="目录 21"/>
    <w:basedOn w:val="1"/>
    <w:qFormat/>
    <w:uiPriority w:val="0"/>
    <w:pPr>
      <w:tabs>
        <w:tab w:val="right" w:leader="dot" w:pos="8296"/>
      </w:tabs>
      <w:ind w:left="420" w:leftChars="200"/>
    </w:pPr>
  </w:style>
  <w:style w:type="paragraph" w:customStyle="1" w:styleId="24">
    <w:name w:val="普通(网站)1"/>
    <w:basedOn w:val="1"/>
    <w:qFormat/>
    <w:uiPriority w:val="0"/>
    <w:pPr>
      <w:spacing w:before="100" w:beforeAutospacing="1" w:after="100" w:afterAutospacing="1"/>
      <w:ind w:left="0" w:right="0"/>
      <w:jc w:val="left"/>
    </w:pPr>
    <w:rPr>
      <w:kern w:val="0"/>
      <w:sz w:val="24"/>
      <w:lang w:val="en-US" w:eastAsia="zh-CN"/>
    </w:rPr>
  </w:style>
  <w:style w:type="character" w:customStyle="1" w:styleId="25">
    <w:name w:val="超链接1"/>
    <w:basedOn w:val="16"/>
    <w:qFormat/>
    <w:uiPriority w:val="0"/>
    <w:rPr>
      <w:color w:val="0000FF"/>
      <w:u w:val="singl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标题 1 Char"/>
    <w:basedOn w:val="12"/>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图1：收、支决算总计变动情况图</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0"/>
              <c:layout>
                <c:manualLayout>
                  <c:x val="-0.00315590153587208"/>
                  <c:y val="-0.08771929824561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15590153587208"/>
                  <c:y val="-0.0812215724496426"/>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1930.15</c:v>
                </c:pt>
                <c:pt idx="1">
                  <c:v>1965.03</c:v>
                </c:pt>
              </c:numCache>
            </c:numRef>
          </c:val>
        </c:ser>
        <c:dLbls>
          <c:showLegendKey val="0"/>
          <c:showVal val="1"/>
          <c:showCatName val="0"/>
          <c:showSerName val="0"/>
          <c:showPercent val="0"/>
          <c:showBubbleSize val="0"/>
        </c:dLbls>
        <c:gapWidth val="246"/>
        <c:overlap val="100"/>
        <c:axId val="554267438"/>
        <c:axId val="92015910"/>
      </c:barChart>
      <c:catAx>
        <c:axId val="5542674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15910"/>
        <c:crosses val="autoZero"/>
        <c:auto val="1"/>
        <c:lblAlgn val="ctr"/>
        <c:lblOffset val="100"/>
        <c:noMultiLvlLbl val="0"/>
      </c:catAx>
      <c:valAx>
        <c:axId val="92015910"/>
        <c:scaling>
          <c:orientation val="minMax"/>
          <c:max val="20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42674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zero"/>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1287.01</a:t>
                    </a:r>
                  </a:p>
                  <a:p>
                    <a:pPr defTabSz="914400">
                      <a:defRPr lang="zh-CN" sz="1000" b="0" i="0" u="none" strike="noStrike" kern="1200" baseline="0">
                        <a:solidFill>
                          <a:schemeClr val="tx1">
                            <a:lumMod val="75000"/>
                            <a:lumOff val="25000"/>
                          </a:schemeClr>
                        </a:solidFill>
                        <a:latin typeface="+mn-lt"/>
                        <a:ea typeface="+mn-ea"/>
                        <a:cs typeface="+mn-cs"/>
                      </a:defRPr>
                    </a:pPr>
                    <a:r>
                      <a:t>（65.5%）</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674.33</a:t>
                    </a:r>
                  </a:p>
                  <a:p>
                    <a:pPr defTabSz="914400">
                      <a:defRPr lang="zh-CN" sz="1000" b="0" i="0" u="none" strike="noStrike" kern="1200" baseline="0">
                        <a:solidFill>
                          <a:schemeClr val="tx1">
                            <a:lumMod val="75000"/>
                            <a:lumOff val="25000"/>
                          </a:schemeClr>
                        </a:solidFill>
                        <a:latin typeface="+mn-lt"/>
                        <a:ea typeface="+mn-ea"/>
                        <a:cs typeface="+mn-cs"/>
                      </a:defRPr>
                    </a:pPr>
                    <a:r>
                      <a:t>（34.32%）</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3.69</a:t>
                    </a:r>
                  </a:p>
                  <a:p>
                    <a:pPr defTabSz="914400">
                      <a:defRPr lang="zh-CN" sz="1000" b="0" i="0" u="none" strike="noStrike" kern="1200" baseline="0">
                        <a:solidFill>
                          <a:schemeClr val="tx1">
                            <a:lumMod val="75000"/>
                            <a:lumOff val="25000"/>
                          </a:schemeClr>
                        </a:solidFill>
                        <a:latin typeface="+mn-lt"/>
                        <a:ea typeface="+mn-ea"/>
                        <a:cs typeface="+mn-cs"/>
                      </a:defRPr>
                    </a:pPr>
                    <a:r>
                      <a:t>（0.18%）</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一般公共预算财政拨款收入（万元）</c:v>
                </c:pt>
                <c:pt idx="1">
                  <c:v>政府性基金预算财政拨款收入（万元）</c:v>
                </c:pt>
                <c:pt idx="2">
                  <c:v>国有资本经营预算财政拨款收入（万元）</c:v>
                </c:pt>
              </c:strCache>
            </c:strRef>
          </c:cat>
          <c:val>
            <c:numRef>
              <c:f>Sheet1!$B$2:$B$4</c:f>
              <c:numCache>
                <c:formatCode>General</c:formatCode>
                <c:ptCount val="3"/>
                <c:pt idx="0">
                  <c:v>1965.03</c:v>
                </c:pt>
                <c:pt idx="1">
                  <c:v>674.33</c:v>
                </c:pt>
                <c:pt idx="2">
                  <c:v>3.69</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b="0"/>
                      <a:t>9</a:t>
                    </a:r>
                    <a:r>
                      <a:rPr lang="en-US" altLang="zh-CN" sz="1100" b="0"/>
                      <a:t>67.48</a:t>
                    </a:r>
                    <a:endParaRPr sz="1100" b="0"/>
                  </a:p>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b="0"/>
                      <a:t>49</a:t>
                    </a:r>
                    <a:r>
                      <a:rPr sz="1100" b="0"/>
                      <a:t>%</a:t>
                    </a:r>
                    <a:endParaRPr sz="1100" b="0"/>
                  </a:p>
                </c:rich>
              </c:tx>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29468485418627"/>
                      <c:h val="0.213975903614458"/>
                    </c:manualLayout>
                  </c15:layout>
                </c:ext>
              </c:extLst>
            </c:dLbl>
            <c:dLbl>
              <c:idx val="1"/>
              <c:layout/>
              <c:tx>
                <c:rich>
                  <a:bodyPr rot="0" spcFirstLastPara="0" vertOverflow="ellipsis" vert="horz" wrap="square" lIns="38100" tIns="19050" rIns="38100" bIns="19050" anchor="ctr" anchorCtr="1"/>
                  <a:lstStyle/>
                  <a:p>
                    <a:pPr defTabSz="914400">
                      <a:defRPr lang="zh-CN" sz="1050" b="1" i="0" u="none" strike="noStrike" kern="1200" baseline="0">
                        <a:solidFill>
                          <a:schemeClr val="tx1">
                            <a:lumMod val="75000"/>
                            <a:lumOff val="25000"/>
                          </a:schemeClr>
                        </a:solidFill>
                        <a:latin typeface="+mn-lt"/>
                        <a:ea typeface="+mn-ea"/>
                        <a:cs typeface="+mn-cs"/>
                      </a:defRPr>
                    </a:pPr>
                    <a:r>
                      <a:rPr lang="en-US" altLang="zh-CN" sz="1050" b="1"/>
                      <a:t>997.55</a:t>
                    </a:r>
                    <a:endParaRPr sz="1050" b="1"/>
                  </a:p>
                  <a:p>
                    <a:pPr defTabSz="914400">
                      <a:defRPr lang="zh-CN" sz="1050" b="1" i="0" u="none" strike="noStrike" kern="1200" baseline="0">
                        <a:solidFill>
                          <a:schemeClr val="tx1">
                            <a:lumMod val="75000"/>
                            <a:lumOff val="25000"/>
                          </a:schemeClr>
                        </a:solidFill>
                        <a:latin typeface="+mn-lt"/>
                        <a:ea typeface="+mn-ea"/>
                        <a:cs typeface="+mn-cs"/>
                      </a:defRPr>
                    </a:pPr>
                    <a:r>
                      <a:rPr lang="en-US" altLang="zh-CN" sz="1050" b="1"/>
                      <a:t>51</a:t>
                    </a:r>
                    <a:r>
                      <a:rPr sz="1050" b="1"/>
                      <a:t>%</a:t>
                    </a:r>
                    <a:endParaRPr sz="105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1050" b="1"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18767638758231"/>
                      <c:h val="0.172289156626506"/>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基本支出（万元）</c:v>
                </c:pt>
                <c:pt idx="1">
                  <c:v>项目支出（万元）</c:v>
                </c:pt>
              </c:strCache>
            </c:strRef>
          </c:cat>
          <c:val>
            <c:numRef>
              <c:f>Sheet1!$B$2:$B$3</c:f>
              <c:numCache>
                <c:formatCode>General</c:formatCode>
                <c:ptCount val="2"/>
                <c:pt idx="0">
                  <c:v>967.48</c:v>
                </c:pt>
                <c:pt idx="1">
                  <c:v>997.55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manualLayout>
          <c:xMode val="edge"/>
          <c:yMode val="edge"/>
          <c:x val="0.781984948259642"/>
          <c:y val="0.470963855421687"/>
          <c:w val="0.222879922686639"/>
          <c:h val="0.20271993200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4</a:t>
            </a:r>
            <a:r>
              <a:rPr altLang="en-US"/>
              <a:t>：财政拨款收、支决算总计变动情况</a:t>
            </a:r>
            <a:endParaRPr altLang="en-US"/>
          </a:p>
        </c:rich>
      </c:tx>
      <c:layout>
        <c:manualLayout>
          <c:xMode val="edge"/>
          <c:yMode val="edge"/>
          <c:x val="0.247120382693456"/>
          <c:y val="0.00966806316467936"/>
        </c:manualLayout>
      </c:layout>
      <c:overlay val="0"/>
      <c:spPr>
        <a:noFill/>
        <a:ln>
          <a:noFill/>
        </a:ln>
        <a:effectLst/>
      </c:spPr>
    </c:title>
    <c:autoTitleDeleted val="0"/>
    <c:plotArea>
      <c:layout>
        <c:manualLayout>
          <c:layoutTarget val="inner"/>
          <c:xMode val="edge"/>
          <c:yMode val="edge"/>
          <c:x val="0.0778690504952887"/>
          <c:y val="0.174883127921802"/>
          <c:w val="0.445566561971491"/>
          <c:h val="0.625669358266043"/>
        </c:manualLayout>
      </c:layout>
      <c:barChart>
        <c:barDir val="col"/>
        <c:grouping val="clustered"/>
        <c:varyColors val="0"/>
        <c:ser>
          <c:idx val="0"/>
          <c:order val="0"/>
          <c:tx>
            <c:strRef>
              <c:f>Sheet1!$B$1</c:f>
              <c:strCache>
                <c:ptCount val="1"/>
                <c:pt idx="0">
                  <c:v>收、支总计
（万元）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2022年</c:v>
                </c:pt>
                <c:pt idx="1">
                  <c:v>2023年</c:v>
                </c:pt>
              </c:strCache>
            </c:strRef>
          </c:cat>
          <c:val>
            <c:numRef>
              <c:f>Sheet1!$B$2:$B$3</c:f>
              <c:numCache>
                <c:formatCode>General</c:formatCode>
                <c:ptCount val="2"/>
                <c:pt idx="0">
                  <c:v>1930.15</c:v>
                </c:pt>
                <c:pt idx="1">
                  <c:v>1965.03</c:v>
                </c:pt>
              </c:numCache>
            </c:numRef>
          </c:val>
        </c:ser>
        <c:dLbls>
          <c:showLegendKey val="0"/>
          <c:showVal val="0"/>
          <c:showCatName val="0"/>
          <c:showSerName val="0"/>
          <c:showPercent val="0"/>
          <c:showBubbleSize val="0"/>
        </c:dLbls>
        <c:gapWidth val="246"/>
        <c:overlap val="-28"/>
        <c:axId val="926598185"/>
        <c:axId val="730340163"/>
      </c:barChart>
      <c:catAx>
        <c:axId val="9265981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340163"/>
        <c:crosses val="autoZero"/>
        <c:auto val="1"/>
        <c:lblAlgn val="ctr"/>
        <c:lblOffset val="100"/>
        <c:noMultiLvlLbl val="0"/>
      </c:catAx>
      <c:valAx>
        <c:axId val="730340163"/>
        <c:scaling>
          <c:orientation val="minMax"/>
          <c:max val="2000"/>
          <c:min val="0"/>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59818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524522831601836"/>
          <c:y val="0.3423289417764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zero"/>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5</a:t>
            </a:r>
            <a:r>
              <a:rPr altLang="en-US"/>
              <a:t>：一般公共预算财政拨款支出决算变动情况</a:t>
            </a:r>
            <a:endParaRPr altLang="en-US"/>
          </a:p>
        </c:rich>
      </c:tx>
      <c:layout>
        <c:manualLayout>
          <c:xMode val="edge"/>
          <c:yMode val="edge"/>
          <c:x val="0.263605267631549"/>
          <c:y val="0.00571755288736421"/>
        </c:manualLayout>
      </c:layout>
      <c:overlay val="0"/>
      <c:spPr>
        <a:noFill/>
        <a:ln>
          <a:noFill/>
        </a:ln>
        <a:effectLst/>
      </c:spPr>
    </c:title>
    <c:autoTitleDeleted val="0"/>
    <c:plotArea>
      <c:layout>
        <c:manualLayout>
          <c:layoutTarget val="inner"/>
          <c:xMode val="edge"/>
          <c:yMode val="edge"/>
          <c:x val="0.0778690504952887"/>
          <c:y val="0.174883127921802"/>
          <c:w val="0.445566561971491"/>
          <c:h val="0.625669358266043"/>
        </c:manualLayout>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2022年</c:v>
                </c:pt>
                <c:pt idx="1">
                  <c:v>2023年</c:v>
                </c:pt>
              </c:strCache>
            </c:strRef>
          </c:cat>
          <c:val>
            <c:numRef>
              <c:f>Sheet1!$B$2:$B$3</c:f>
              <c:numCache>
                <c:formatCode>General</c:formatCode>
                <c:ptCount val="2"/>
                <c:pt idx="0">
                  <c:v>1530.15</c:v>
                </c:pt>
                <c:pt idx="1">
                  <c:v>1287.01</c:v>
                </c:pt>
              </c:numCache>
            </c:numRef>
          </c:val>
        </c:ser>
        <c:dLbls>
          <c:showLegendKey val="0"/>
          <c:showVal val="0"/>
          <c:showCatName val="0"/>
          <c:showSerName val="0"/>
          <c:showPercent val="0"/>
          <c:showBubbleSize val="0"/>
        </c:dLbls>
        <c:gapWidth val="246"/>
        <c:overlap val="-28"/>
        <c:axId val="926598185"/>
        <c:axId val="730340163"/>
      </c:barChart>
      <c:catAx>
        <c:axId val="9265981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340163"/>
        <c:crosses val="autoZero"/>
        <c:auto val="1"/>
        <c:lblAlgn val="ctr"/>
        <c:lblOffset val="100"/>
        <c:noMultiLvlLbl val="0"/>
      </c:catAx>
      <c:valAx>
        <c:axId val="730340163"/>
        <c:scaling>
          <c:orientation val="minMax"/>
          <c:min val="0"/>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59818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477865659308228"/>
          <c:y val="0.3913380956617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618.71</a:t>
                    </a:r>
                  </a:p>
                  <a:p>
                    <a:pPr defTabSz="914400">
                      <a:defRPr lang="zh-CN" sz="1000" b="0" i="0" u="none" strike="noStrike" kern="1200" baseline="0">
                        <a:solidFill>
                          <a:schemeClr val="tx1">
                            <a:lumMod val="75000"/>
                            <a:lumOff val="25000"/>
                          </a:schemeClr>
                        </a:solidFill>
                        <a:latin typeface="+mn-lt"/>
                        <a:ea typeface="+mn-ea"/>
                        <a:cs typeface="+mn-cs"/>
                      </a:defRPr>
                    </a:pPr>
                    <a:r>
                      <a:t>40%</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0.96</a:t>
                    </a:r>
                  </a:p>
                  <a:p>
                    <a:pPr defTabSz="914400">
                      <a:defRPr lang="zh-CN" sz="1000" b="0" i="0" u="none" strike="noStrike" kern="1200" baseline="0">
                        <a:solidFill>
                          <a:schemeClr val="tx1">
                            <a:lumMod val="75000"/>
                            <a:lumOff val="25000"/>
                          </a:schemeClr>
                        </a:solidFill>
                        <a:latin typeface="+mn-lt"/>
                        <a:ea typeface="+mn-ea"/>
                        <a:cs typeface="+mn-cs"/>
                      </a:defRPr>
                    </a:pPr>
                    <a:r>
                      <a:t> 0%</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210.6</a:t>
                    </a:r>
                  </a:p>
                  <a:p>
                    <a:pPr defTabSz="914400">
                      <a:defRPr lang="zh-CN" sz="1000" b="0" i="0" u="none" strike="noStrike" kern="1200" baseline="0">
                        <a:solidFill>
                          <a:schemeClr val="tx1">
                            <a:lumMod val="75000"/>
                            <a:lumOff val="25000"/>
                          </a:schemeClr>
                        </a:solidFill>
                        <a:latin typeface="+mn-lt"/>
                        <a:ea typeface="+mn-ea"/>
                        <a:cs typeface="+mn-cs"/>
                      </a:defRPr>
                    </a:pPr>
                    <a:r>
                      <a:t>14%</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199.92</a:t>
                    </a:r>
                  </a:p>
                  <a:p>
                    <a:pPr defTabSz="914400">
                      <a:defRPr lang="zh-CN" sz="1000" b="0" i="0" u="none" strike="noStrike" kern="1200" baseline="0">
                        <a:solidFill>
                          <a:schemeClr val="tx1">
                            <a:lumMod val="75000"/>
                            <a:lumOff val="25000"/>
                          </a:schemeClr>
                        </a:solidFill>
                        <a:latin typeface="+mn-lt"/>
                        <a:ea typeface="+mn-ea"/>
                        <a:cs typeface="+mn-cs"/>
                      </a:defRPr>
                    </a:pPr>
                    <a:r>
                      <a:t>13%</a:t>
                    </a:r>
                  </a:p>
                </c:rich>
              </c:tx>
              <c:dLblPos val="inEnd"/>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a:t>
                    </a:r>
                  </a:p>
                  <a:p>
                    <a:pPr defTabSz="914400">
                      <a:defRPr lang="zh-CN" sz="1000" b="0" i="0" u="none" strike="noStrike" kern="1200" baseline="0">
                        <a:solidFill>
                          <a:schemeClr val="tx1">
                            <a:lumMod val="75000"/>
                            <a:lumOff val="25000"/>
                          </a:schemeClr>
                        </a:solidFill>
                        <a:latin typeface="+mn-lt"/>
                        <a:ea typeface="+mn-ea"/>
                        <a:cs typeface="+mn-cs"/>
                      </a:defRPr>
                    </a:pPr>
                    <a:r>
                      <a:t>1%</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一般公共服务类（万元）</c:v>
                </c:pt>
                <c:pt idx="1">
                  <c:v>社会保障和就业类（万元）</c:v>
                </c:pt>
                <c:pt idx="2">
                  <c:v>卫生健康类（万元）</c:v>
                </c:pt>
                <c:pt idx="3">
                  <c:v>农林水类（万元）</c:v>
                </c:pt>
                <c:pt idx="4">
                  <c:v>住房保障类（万元）</c:v>
                </c:pt>
              </c:strCache>
            </c:strRef>
          </c:cat>
          <c:val>
            <c:numRef>
              <c:f>Sheet1!$B$2:$B$6</c:f>
              <c:numCache>
                <c:formatCode>General</c:formatCode>
                <c:ptCount val="5"/>
                <c:pt idx="0">
                  <c:v>754.69</c:v>
                </c:pt>
                <c:pt idx="1">
                  <c:v>141.42</c:v>
                </c:pt>
                <c:pt idx="2">
                  <c:v>67.31</c:v>
                </c:pt>
                <c:pt idx="3">
                  <c:v>252.49</c:v>
                </c:pt>
                <c:pt idx="4">
                  <c:v>71.09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11917</Words>
  <Characters>12905</Characters>
  <Paragraphs>754</Paragraphs>
  <TotalTime>0</TotalTime>
  <ScaleCrop>false</ScaleCrop>
  <LinksUpToDate>false</LinksUpToDate>
  <CharactersWithSpaces>12919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2023-08-17T15:36:00Z</dcterms:created>
  <dc:creator>WPS Office</dc:creator>
  <cp:lastModifiedBy>1</cp:lastModifiedBy>
  <dcterms:modified xsi:type="dcterms:W3CDTF">2025-06-17T00:50:23Z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42690CEF6009420883606625011BC427_13</vt:lpwstr>
  </property>
  <property fmtid="{D5CDD505-2E9C-101B-9397-08002B2CF9AE}" pid="3" name="KSOProductBuildVer">
    <vt:lpwstr>2052-11.8.2.8506</vt:lpwstr>
  </property>
</Properties>
</file>