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21" w:rsidRDefault="00E41E29">
      <w:pPr>
        <w:pStyle w:val="1"/>
        <w:jc w:val="center"/>
        <w:rPr>
          <w:rStyle w:val="1Char"/>
          <w:rFonts w:ascii="黑体" w:eastAsia="黑体" w:hAnsi="黑体"/>
          <w:b/>
        </w:rPr>
      </w:pPr>
      <w:bookmarkStart w:id="0" w:name="_Toc15377196"/>
      <w:bookmarkStart w:id="1" w:name="_Toc15396599"/>
      <w:r>
        <w:rPr>
          <w:rFonts w:ascii="黑体" w:eastAsia="黑体" w:hAnsi="黑体" w:hint="eastAsia"/>
          <w:b w:val="0"/>
        </w:rPr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Style w:val="1Char"/>
          <w:rFonts w:ascii="黑体" w:eastAsia="黑体" w:hAnsi="黑体" w:hint="eastAsia"/>
        </w:rPr>
        <w:t>部门概况</w:t>
      </w:r>
      <w:bookmarkEnd w:id="0"/>
      <w:bookmarkEnd w:id="1"/>
    </w:p>
    <w:p w:rsidR="00E93321" w:rsidRDefault="00E93321">
      <w:pPr>
        <w:widowControl/>
        <w:jc w:val="left"/>
        <w:rPr>
          <w:rFonts w:ascii="黑体" w:eastAsia="黑体"/>
          <w:color w:val="000000"/>
          <w:sz w:val="32"/>
          <w:szCs w:val="32"/>
        </w:rPr>
      </w:pPr>
    </w:p>
    <w:p w:rsidR="00E93321" w:rsidRDefault="00E41E29">
      <w:pPr>
        <w:pStyle w:val="2"/>
        <w:rPr>
          <w:rStyle w:val="2Char"/>
          <w:rFonts w:ascii="仿宋" w:eastAsia="仿宋" w:hAnsi="仿宋"/>
        </w:rPr>
      </w:pPr>
      <w:bookmarkStart w:id="2" w:name="_Toc15396600"/>
      <w:bookmarkStart w:id="3" w:name="_Toc15377197"/>
      <w:r>
        <w:rPr>
          <w:rFonts w:ascii="黑体" w:eastAsia="黑体" w:hAnsi="黑体" w:hint="eastAsia"/>
          <w:b w:val="0"/>
          <w:color w:val="000000"/>
        </w:rPr>
        <w:t>一、基</w:t>
      </w:r>
      <w:r>
        <w:rPr>
          <w:rStyle w:val="2Char"/>
          <w:rFonts w:ascii="黑体" w:eastAsia="黑体" w:hAnsi="黑体" w:hint="eastAsia"/>
        </w:rPr>
        <w:t>本职能及主要工作</w:t>
      </w:r>
      <w:bookmarkEnd w:id="2"/>
      <w:bookmarkEnd w:id="3"/>
    </w:p>
    <w:p w:rsidR="00E93321" w:rsidRDefault="00E41E29">
      <w:pPr>
        <w:pStyle w:val="a3"/>
        <w:adjustRightInd w:val="0"/>
        <w:snapToGrid w:val="0"/>
        <w:spacing w:before="93" w:line="600" w:lineRule="exact"/>
        <w:ind w:firstLineChars="210" w:firstLine="672"/>
        <w:outlineLvl w:val="2"/>
        <w:rPr>
          <w:rFonts w:ascii="仿宋" w:eastAsia="仿宋" w:hAnsi="仿宋"/>
          <w:bCs/>
          <w:color w:val="000000"/>
          <w:sz w:val="32"/>
          <w:szCs w:val="32"/>
        </w:rPr>
      </w:pPr>
      <w:bookmarkStart w:id="4" w:name="_Toc15377198"/>
      <w:bookmarkStart w:id="5" w:name="_Toc15378445"/>
      <w:r>
        <w:rPr>
          <w:rFonts w:ascii="仿宋" w:eastAsia="仿宋" w:hAnsi="仿宋" w:hint="eastAsia"/>
          <w:bCs/>
          <w:color w:val="000000"/>
          <w:sz w:val="32"/>
          <w:szCs w:val="32"/>
        </w:rPr>
        <w:t>（一）主要职能。</w:t>
      </w:r>
      <w:bookmarkEnd w:id="4"/>
      <w:bookmarkEnd w:id="5"/>
      <w:r>
        <w:rPr>
          <w:rFonts w:ascii="仿宋" w:eastAsia="仿宋" w:hAnsi="仿宋" w:hint="eastAsia"/>
          <w:bCs/>
          <w:color w:val="000000"/>
          <w:sz w:val="32"/>
          <w:szCs w:val="32"/>
        </w:rPr>
        <w:t>广安区恒升镇人民政府负责管理全镇经济、教育、科技、卫生、体育事业和财政、民政、治安、人民调解、安全生产监督管理等行政工作，执行和贯彻党和国家各项政策，承办区委区政府交办的其他工作。</w:t>
      </w:r>
    </w:p>
    <w:p w:rsidR="0039492C" w:rsidRDefault="00E41E29" w:rsidP="00B42483">
      <w:pPr>
        <w:pStyle w:val="a3"/>
        <w:adjustRightInd w:val="0"/>
        <w:snapToGrid w:val="0"/>
        <w:spacing w:before="93" w:line="600" w:lineRule="exact"/>
        <w:ind w:firstLineChars="200" w:firstLine="640"/>
        <w:outlineLvl w:val="2"/>
        <w:rPr>
          <w:rFonts w:ascii="仿宋" w:eastAsia="仿宋" w:hAnsi="仿宋" w:hint="eastAsia"/>
          <w:bCs/>
          <w:color w:val="000000"/>
          <w:sz w:val="32"/>
          <w:szCs w:val="32"/>
        </w:rPr>
      </w:pPr>
      <w:bookmarkStart w:id="6" w:name="_Toc15377199"/>
      <w:bookmarkStart w:id="7" w:name="_Toc15378446"/>
      <w:r>
        <w:rPr>
          <w:rFonts w:ascii="仿宋" w:eastAsia="仿宋" w:hAnsi="仿宋" w:hint="eastAsia"/>
          <w:bCs/>
          <w:color w:val="000000"/>
          <w:sz w:val="32"/>
          <w:szCs w:val="32"/>
        </w:rPr>
        <w:t>（二）</w:t>
      </w:r>
      <w:r>
        <w:rPr>
          <w:rFonts w:ascii="仿宋" w:eastAsia="仿宋" w:hAnsi="仿宋"/>
          <w:bCs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年重点工作完成情况。</w:t>
      </w:r>
      <w:bookmarkEnd w:id="6"/>
      <w:bookmarkEnd w:id="7"/>
    </w:p>
    <w:p w:rsidR="00B42483" w:rsidRPr="000B5031" w:rsidRDefault="00E41E29" w:rsidP="0039492C">
      <w:pPr>
        <w:pStyle w:val="a3"/>
        <w:adjustRightInd w:val="0"/>
        <w:snapToGrid w:val="0"/>
        <w:spacing w:before="93" w:line="600" w:lineRule="exact"/>
        <w:ind w:firstLineChars="100" w:firstLine="320"/>
        <w:outlineLvl w:val="2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39492C"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 w:rsidRPr="0039492C">
        <w:rPr>
          <w:rFonts w:ascii="仿宋" w:eastAsia="仿宋" w:hAnsi="仿宋" w:hint="eastAsia"/>
          <w:bCs/>
          <w:color w:val="000000"/>
          <w:sz w:val="32"/>
          <w:szCs w:val="32"/>
        </w:rPr>
        <w:t>.</w:t>
      </w:r>
      <w:r w:rsidRPr="0039492C">
        <w:rPr>
          <w:rFonts w:ascii="仿宋" w:eastAsia="仿宋" w:hAnsi="仿宋" w:hint="eastAsia"/>
          <w:bCs/>
          <w:color w:val="000000"/>
          <w:sz w:val="32"/>
          <w:szCs w:val="32"/>
        </w:rPr>
        <w:t>基础设施</w:t>
      </w:r>
      <w:bookmarkStart w:id="8" w:name="_GoBack"/>
      <w:bookmarkEnd w:id="8"/>
      <w:r w:rsidR="00B42483" w:rsidRPr="0039492C">
        <w:rPr>
          <w:rFonts w:ascii="仿宋" w:eastAsia="仿宋" w:hAnsi="仿宋" w:hint="eastAsia"/>
          <w:bCs/>
          <w:color w:val="000000"/>
          <w:sz w:val="32"/>
          <w:szCs w:val="32"/>
        </w:rPr>
        <w:t>道路方面</w:t>
      </w:r>
      <w:r w:rsidR="00B42483" w:rsidRPr="000B5031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：新建水泥路25.8公里、新建泥结石路24.5公里、新建便民路32公里、道路加宽7.8公里；环境保护方面：新建污水管网2.1千米。</w:t>
      </w:r>
    </w:p>
    <w:p w:rsidR="00B42483" w:rsidRPr="000B5031" w:rsidRDefault="0039492C" w:rsidP="00B42483">
      <w:pPr>
        <w:pStyle w:val="a3"/>
        <w:adjustRightInd w:val="0"/>
        <w:snapToGrid w:val="0"/>
        <w:spacing w:before="93" w:line="600" w:lineRule="exact"/>
        <w:outlineLvl w:val="2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 xml:space="preserve">  </w:t>
      </w:r>
      <w:r w:rsidR="00B42483" w:rsidRPr="0039492C">
        <w:rPr>
          <w:rFonts w:ascii="仿宋" w:eastAsia="仿宋" w:hAnsi="仿宋" w:hint="eastAsia"/>
          <w:bCs/>
          <w:color w:val="000000"/>
          <w:sz w:val="32"/>
          <w:szCs w:val="32"/>
        </w:rPr>
        <w:t>2.产业发展。</w:t>
      </w:r>
      <w:r w:rsidR="00B42483" w:rsidRPr="000B5031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全镇共有专合组织7个，家庭农场2个。引进小微企业2家，在代龙村、姚坪村、三碑村原有种植基础上扩展花椒种植约700亩，年用工12000余次，务工·收入60万余元。</w:t>
      </w:r>
    </w:p>
    <w:p w:rsidR="00E93321" w:rsidRPr="00B42483" w:rsidRDefault="00B42483" w:rsidP="00B42483">
      <w:pPr>
        <w:pStyle w:val="a3"/>
        <w:adjustRightInd w:val="0"/>
        <w:snapToGrid w:val="0"/>
        <w:spacing w:before="93" w:line="600" w:lineRule="exact"/>
        <w:outlineLvl w:val="2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0B5031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 xml:space="preserve">  </w:t>
      </w:r>
      <w:r w:rsidRPr="0039492C">
        <w:rPr>
          <w:rFonts w:ascii="仿宋" w:eastAsia="仿宋" w:hAnsi="仿宋" w:hint="eastAsia"/>
          <w:bCs/>
          <w:color w:val="000000"/>
          <w:sz w:val="32"/>
          <w:szCs w:val="32"/>
        </w:rPr>
        <w:t>3.场镇建设。</w:t>
      </w:r>
      <w:r w:rsidRPr="000B5031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投资30万余元，扩建农贸市场1座；在场镇亮化方面投资60万元，安装路灯100多盏；投资40万元新建、改建公厕各一座；极大的改善了民生环境，提升生活幸福指数。</w:t>
      </w:r>
    </w:p>
    <w:p w:rsidR="00E93321" w:rsidRDefault="00E41E29">
      <w:pPr>
        <w:pStyle w:val="2"/>
        <w:rPr>
          <w:rStyle w:val="2Char"/>
        </w:rPr>
      </w:pPr>
      <w:bookmarkStart w:id="9" w:name="_Toc15396601"/>
      <w:bookmarkStart w:id="10" w:name="_Toc15377200"/>
      <w:r>
        <w:rPr>
          <w:rFonts w:ascii="黑体" w:eastAsia="黑体" w:hint="eastAsia"/>
          <w:b w:val="0"/>
          <w:color w:val="000000"/>
        </w:rPr>
        <w:lastRenderedPageBreak/>
        <w:t>二、</w:t>
      </w:r>
      <w:r>
        <w:rPr>
          <w:rFonts w:ascii="黑体" w:eastAsia="黑体" w:hAnsi="黑体" w:hint="eastAsia"/>
          <w:b w:val="0"/>
          <w:color w:val="000000"/>
        </w:rPr>
        <w:t>机</w:t>
      </w:r>
      <w:r>
        <w:rPr>
          <w:rStyle w:val="2Char"/>
          <w:rFonts w:ascii="黑体" w:eastAsia="黑体" w:hAnsi="黑体" w:hint="eastAsia"/>
        </w:rPr>
        <w:t>构设置</w:t>
      </w:r>
      <w:bookmarkEnd w:id="9"/>
      <w:bookmarkEnd w:id="10"/>
    </w:p>
    <w:p w:rsidR="00E93321" w:rsidRDefault="00B42483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恒升镇人民政府</w:t>
      </w:r>
      <w:r w:rsidR="00E41E29">
        <w:rPr>
          <w:rFonts w:ascii="仿宋" w:eastAsia="仿宋" w:hAnsi="仿宋" w:hint="eastAsia"/>
          <w:sz w:val="32"/>
          <w:szCs w:val="32"/>
        </w:rPr>
        <w:t>下属二级单位</w:t>
      </w:r>
      <w:r>
        <w:rPr>
          <w:rFonts w:ascii="仿宋" w:eastAsia="仿宋" w:hAnsi="仿宋" w:hint="eastAsia"/>
          <w:sz w:val="32"/>
          <w:szCs w:val="32"/>
        </w:rPr>
        <w:t>0</w:t>
      </w:r>
      <w:r w:rsidR="00E41E29">
        <w:rPr>
          <w:rFonts w:ascii="仿宋" w:eastAsia="仿宋" w:hAnsi="仿宋" w:hint="eastAsia"/>
          <w:sz w:val="32"/>
          <w:szCs w:val="32"/>
        </w:rPr>
        <w:t>个，其中行政单位</w:t>
      </w:r>
      <w:r>
        <w:rPr>
          <w:rFonts w:ascii="仿宋" w:eastAsia="仿宋" w:hAnsi="仿宋" w:hint="eastAsia"/>
          <w:sz w:val="32"/>
          <w:szCs w:val="32"/>
        </w:rPr>
        <w:t>1</w:t>
      </w:r>
      <w:r w:rsidR="00E41E29">
        <w:rPr>
          <w:rFonts w:ascii="仿宋" w:eastAsia="仿宋" w:hAnsi="仿宋" w:hint="eastAsia"/>
          <w:sz w:val="32"/>
          <w:szCs w:val="32"/>
        </w:rPr>
        <w:t>个，参照公务员法管理的事业单位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 w:rsidR="00E41E29">
        <w:rPr>
          <w:rFonts w:ascii="仿宋" w:eastAsia="仿宋" w:hAnsi="仿宋" w:hint="eastAsia"/>
          <w:sz w:val="32"/>
          <w:szCs w:val="32"/>
        </w:rPr>
        <w:t>个，其他事业单位</w:t>
      </w:r>
      <w:r>
        <w:rPr>
          <w:rFonts w:ascii="仿宋" w:eastAsia="仿宋" w:hAnsi="仿宋" w:hint="eastAsia"/>
          <w:sz w:val="32"/>
          <w:szCs w:val="32"/>
        </w:rPr>
        <w:t>7</w:t>
      </w:r>
      <w:r w:rsidR="00E41E29">
        <w:rPr>
          <w:rFonts w:ascii="仿宋" w:eastAsia="仿宋" w:hAnsi="仿宋" w:hint="eastAsia"/>
          <w:sz w:val="32"/>
          <w:szCs w:val="32"/>
        </w:rPr>
        <w:t>个。</w:t>
      </w:r>
    </w:p>
    <w:p w:rsidR="00E93321" w:rsidRDefault="00E41E29">
      <w:pPr>
        <w:pStyle w:val="a3"/>
        <w:adjustRightInd w:val="0"/>
        <w:snapToGrid w:val="0"/>
        <w:spacing w:before="93" w:line="600" w:lineRule="exact"/>
        <w:ind w:firstLineChars="210" w:firstLine="672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纳入</w:t>
      </w:r>
      <w:r w:rsidR="00B42483">
        <w:rPr>
          <w:rFonts w:ascii="仿宋" w:eastAsia="仿宋" w:hAnsi="仿宋" w:hint="eastAsia"/>
          <w:sz w:val="32"/>
          <w:szCs w:val="32"/>
        </w:rPr>
        <w:t>恒升镇人民政府</w:t>
      </w:r>
      <w:r>
        <w:rPr>
          <w:rFonts w:ascii="仿宋" w:eastAsia="仿宋" w:hAnsi="仿宋" w:hint="eastAsia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年度部门决算编制范围的二级预算单位包括：</w:t>
      </w:r>
      <w:r w:rsidR="0072112F" w:rsidRPr="00355785">
        <w:rPr>
          <w:rFonts w:asciiTheme="minorEastAsia" w:eastAsiaTheme="minorEastAsia" w:hAnsiTheme="minorEastAsia" w:cs="仿宋" w:hint="eastAsia"/>
          <w:shd w:val="clear" w:color="auto" w:fill="FFFFFF"/>
        </w:rPr>
        <w:t>劳动保障站、</w:t>
      </w:r>
      <w:r w:rsidR="00E42C74" w:rsidRPr="000B5031">
        <w:rPr>
          <w:rFonts w:asciiTheme="minorEastAsia" w:eastAsiaTheme="minorEastAsia" w:hAnsiTheme="minorEastAsia" w:cs="仿宋" w:hint="eastAsia"/>
          <w:shd w:val="clear" w:color="auto" w:fill="FFFFFF"/>
        </w:rPr>
        <w:t>社会事业服务中心、村镇建设和环境卫生管理所、农业技术服务站、文化广播站、水保站、林业站。</w:t>
      </w:r>
    </w:p>
    <w:p w:rsidR="00E93321" w:rsidRPr="0072112F" w:rsidRDefault="0072112F" w:rsidP="0072112F">
      <w:pPr>
        <w:pStyle w:val="a3"/>
        <w:adjustRightInd w:val="0"/>
        <w:snapToGrid w:val="0"/>
        <w:spacing w:before="93" w:line="600" w:lineRule="exact"/>
        <w:outlineLvl w:val="2"/>
        <w:rPr>
          <w:rStyle w:val="1Char"/>
          <w:rFonts w:ascii="仿宋" w:eastAsia="仿宋" w:hAnsi="仿宋"/>
          <w:b w:val="0"/>
          <w:bCs w:val="0"/>
          <w:color w:val="000000"/>
          <w:kern w:val="0"/>
          <w:sz w:val="32"/>
          <w:szCs w:val="32"/>
        </w:rPr>
      </w:pPr>
      <w:bookmarkStart w:id="11" w:name="_Toc15377204"/>
      <w:bookmarkStart w:id="12" w:name="_Toc15396602"/>
      <w:r w:rsidRPr="0072112F">
        <w:rPr>
          <w:rFonts w:ascii="黑体" w:eastAsia="黑体" w:hAnsi="黑体" w:hint="eastAsia"/>
          <w:b/>
          <w:color w:val="000000"/>
        </w:rPr>
        <w:t xml:space="preserve">                                                                   </w:t>
      </w:r>
      <w:r w:rsidR="00E41E29" w:rsidRPr="0072112F">
        <w:rPr>
          <w:rStyle w:val="1Char"/>
          <w:rFonts w:ascii="黑体" w:eastAsia="黑体" w:hAnsi="黑体" w:hint="eastAsia"/>
          <w:b w:val="0"/>
          <w:bCs w:val="0"/>
        </w:rPr>
        <w:t>2019</w:t>
      </w:r>
      <w:r w:rsidR="00E41E29" w:rsidRPr="0072112F">
        <w:rPr>
          <w:rStyle w:val="1Char"/>
          <w:rFonts w:ascii="黑体" w:eastAsia="黑体" w:hAnsi="黑体" w:hint="eastAsia"/>
          <w:b w:val="0"/>
          <w:bCs w:val="0"/>
        </w:rPr>
        <w:t>年度部门决算情况说明</w:t>
      </w:r>
      <w:bookmarkEnd w:id="11"/>
      <w:bookmarkEnd w:id="12"/>
    </w:p>
    <w:p w:rsidR="00E93321" w:rsidRPr="0072112F" w:rsidRDefault="00E93321"/>
    <w:p w:rsidR="00E93321" w:rsidRDefault="00E41E29">
      <w:pPr>
        <w:pStyle w:val="a9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13" w:name="_Toc15377205"/>
      <w:bookmarkStart w:id="14" w:name="_Toc15396603"/>
      <w:r>
        <w:rPr>
          <w:rFonts w:ascii="黑体" w:eastAsia="黑体" w:hAnsi="黑体" w:hint="eastAsia"/>
          <w:color w:val="000000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入支出决算总体情况说明</w:t>
      </w:r>
      <w:bookmarkEnd w:id="13"/>
      <w:bookmarkEnd w:id="14"/>
    </w:p>
    <w:p w:rsidR="00E93321" w:rsidRPr="005D6FA9" w:rsidRDefault="00E41E29" w:rsidP="005D6FA9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年度收、支总计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4018.16</w:t>
      </w:r>
      <w:r>
        <w:rPr>
          <w:rFonts w:ascii="仿宋" w:eastAsia="仿宋" w:hAnsi="仿宋" w:hint="eastAsia"/>
          <w:color w:val="000000"/>
          <w:sz w:val="32"/>
          <w:szCs w:val="32"/>
        </w:rPr>
        <w:t>万元。与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2018年相比，收、支总计各</w:t>
      </w:r>
      <w:r>
        <w:rPr>
          <w:rFonts w:ascii="仿宋" w:eastAsia="仿宋" w:hAnsi="仿宋" w:hint="eastAsia"/>
          <w:color w:val="000000"/>
          <w:sz w:val="32"/>
          <w:szCs w:val="32"/>
        </w:rPr>
        <w:t>减少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213.68万元，</w:t>
      </w:r>
      <w:r>
        <w:rPr>
          <w:rFonts w:ascii="仿宋" w:eastAsia="仿宋" w:hAnsi="仿宋" w:hint="eastAsia"/>
          <w:color w:val="000000"/>
          <w:sz w:val="32"/>
          <w:szCs w:val="32"/>
        </w:rPr>
        <w:t>下降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10.6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。主要变动原因是2018年教育支出财政拨款增加280万元工程款项。</w:t>
      </w:r>
    </w:p>
    <w:p w:rsidR="00E93321" w:rsidRDefault="00E41E29">
      <w:pPr>
        <w:pStyle w:val="a9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15" w:name="_Toc15377206"/>
      <w:bookmarkStart w:id="16" w:name="_Toc15396604"/>
      <w:r>
        <w:rPr>
          <w:rFonts w:ascii="黑体" w:eastAsia="黑体" w:hAnsi="黑体" w:hint="eastAsia"/>
          <w:color w:val="000000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入决算情况说明</w:t>
      </w:r>
      <w:bookmarkEnd w:id="15"/>
      <w:bookmarkEnd w:id="16"/>
    </w:p>
    <w:p w:rsidR="00E93321" w:rsidRPr="005D6FA9" w:rsidRDefault="00E41E29" w:rsidP="005D6FA9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年本年收入合计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2009.08</w:t>
      </w:r>
      <w:r>
        <w:rPr>
          <w:rFonts w:ascii="仿宋" w:eastAsia="仿宋" w:hAnsi="仿宋" w:hint="eastAsia"/>
          <w:color w:val="000000"/>
          <w:sz w:val="32"/>
          <w:szCs w:val="32"/>
        </w:rPr>
        <w:t>万元，其中：一般公共预算财政拨款收入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1861.67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E42C74">
        <w:rPr>
          <w:rFonts w:ascii="仿宋" w:eastAsia="仿宋" w:hAnsi="仿宋" w:hint="eastAsia"/>
          <w:color w:val="000000"/>
          <w:sz w:val="32"/>
          <w:szCs w:val="32"/>
        </w:rPr>
        <w:t>92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；政府性基金预算财政拨款收入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147.41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8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；国有资本经营预算财政拨款收入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；事业收入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；经营收入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；附属单位上缴收入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；其他收入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93321" w:rsidRDefault="00E41E29">
      <w:pPr>
        <w:pStyle w:val="a9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17" w:name="_Toc15396605"/>
      <w:bookmarkStart w:id="18" w:name="_Toc15377207"/>
      <w:r>
        <w:rPr>
          <w:rFonts w:ascii="黑体" w:eastAsia="黑体" w:hAnsi="黑体" w:hint="eastAsia"/>
          <w:color w:val="000000"/>
          <w:sz w:val="32"/>
          <w:szCs w:val="32"/>
        </w:rPr>
        <w:t>支</w:t>
      </w:r>
      <w:r>
        <w:rPr>
          <w:rStyle w:val="2Char"/>
          <w:rFonts w:ascii="黑体" w:eastAsia="黑体" w:hAnsi="黑体" w:hint="eastAsia"/>
          <w:b w:val="0"/>
        </w:rPr>
        <w:t>出决算情况说明</w:t>
      </w:r>
      <w:bookmarkEnd w:id="17"/>
      <w:bookmarkEnd w:id="18"/>
    </w:p>
    <w:p w:rsidR="00E93321" w:rsidRPr="005D6FA9" w:rsidRDefault="00E41E29" w:rsidP="005D6FA9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  <w:shd w:val="pct10" w:color="auto" w:fill="FFFFFF"/>
        </w:rPr>
      </w:pPr>
      <w:r>
        <w:rPr>
          <w:rFonts w:ascii="仿宋" w:eastAsia="仿宋" w:hAnsi="仿宋"/>
          <w:color w:val="000000"/>
          <w:sz w:val="32"/>
          <w:szCs w:val="32"/>
        </w:rPr>
        <w:lastRenderedPageBreak/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年本年支出合计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2009.08</w:t>
      </w:r>
      <w:r>
        <w:rPr>
          <w:rFonts w:ascii="仿宋" w:eastAsia="仿宋" w:hAnsi="仿宋" w:hint="eastAsia"/>
          <w:color w:val="000000"/>
          <w:sz w:val="32"/>
          <w:szCs w:val="32"/>
        </w:rPr>
        <w:t>万元，其中：基本支出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1079.83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54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；项目支出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781.84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39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；上缴上级支出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；经营支出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；对附属单位补助支出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93321" w:rsidRDefault="00E41E29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19" w:name="_Toc15377208"/>
      <w:bookmarkStart w:id="20" w:name="_Toc15396606"/>
      <w:r>
        <w:rPr>
          <w:rFonts w:ascii="黑体" w:eastAsia="黑体" w:hAnsi="黑体" w:hint="eastAsia"/>
          <w:color w:val="000000"/>
          <w:sz w:val="32"/>
          <w:szCs w:val="32"/>
        </w:rPr>
        <w:t>四、财</w:t>
      </w:r>
      <w:r>
        <w:rPr>
          <w:rStyle w:val="2Char"/>
          <w:rFonts w:ascii="黑体" w:eastAsia="黑体" w:hAnsi="黑体" w:hint="eastAsia"/>
          <w:b w:val="0"/>
        </w:rPr>
        <w:t>政拨款收入支出决算总体情况说明</w:t>
      </w:r>
      <w:bookmarkEnd w:id="19"/>
      <w:bookmarkEnd w:id="20"/>
    </w:p>
    <w:p w:rsidR="00E93321" w:rsidRPr="005D6FA9" w:rsidRDefault="00E41E29" w:rsidP="005D6FA9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年财政拨款收、支总计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4018.16</w:t>
      </w:r>
      <w:r>
        <w:rPr>
          <w:rFonts w:ascii="仿宋" w:eastAsia="仿宋" w:hAnsi="仿宋" w:hint="eastAsia"/>
          <w:color w:val="000000"/>
          <w:sz w:val="32"/>
          <w:szCs w:val="32"/>
        </w:rPr>
        <w:t>万元。与</w:t>
      </w:r>
      <w:r>
        <w:rPr>
          <w:rFonts w:ascii="仿宋" w:eastAsia="仿宋" w:hAnsi="仿宋"/>
          <w:color w:val="000000"/>
          <w:sz w:val="32"/>
          <w:szCs w:val="32"/>
        </w:rPr>
        <w:t>201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8年相比，财政拨款收、支总计各</w:t>
      </w:r>
      <w:r>
        <w:rPr>
          <w:rFonts w:ascii="仿宋" w:eastAsia="仿宋" w:hAnsi="仿宋" w:hint="eastAsia"/>
          <w:color w:val="000000"/>
          <w:sz w:val="32"/>
          <w:szCs w:val="32"/>
        </w:rPr>
        <w:t>减少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213.68万元，</w:t>
      </w:r>
      <w:r>
        <w:rPr>
          <w:rFonts w:ascii="仿宋" w:eastAsia="仿宋" w:hAnsi="仿宋" w:hint="eastAsia"/>
          <w:color w:val="000000"/>
          <w:sz w:val="32"/>
          <w:szCs w:val="32"/>
        </w:rPr>
        <w:t>下降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10.6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。主要变动原因是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2018年教育支出财政拨款增加280万元工程款项。</w:t>
      </w:r>
    </w:p>
    <w:p w:rsidR="00E93321" w:rsidRDefault="00E41E29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21" w:name="_Toc15377209"/>
      <w:bookmarkStart w:id="22" w:name="_Toc15396607"/>
      <w:r>
        <w:rPr>
          <w:rFonts w:ascii="黑体" w:eastAsia="黑体" w:hAnsi="黑体" w:hint="eastAsia"/>
          <w:color w:val="000000"/>
          <w:sz w:val="32"/>
          <w:szCs w:val="32"/>
        </w:rPr>
        <w:t>五、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般公共预算财政拨款支出决算情况说明</w:t>
      </w:r>
      <w:bookmarkEnd w:id="21"/>
      <w:bookmarkEnd w:id="22"/>
    </w:p>
    <w:p w:rsidR="00E93321" w:rsidRDefault="00E41E29" w:rsidP="00B42483">
      <w:pPr>
        <w:spacing w:line="600" w:lineRule="exact"/>
        <w:ind w:firstLineChars="200" w:firstLine="640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23" w:name="_Toc15377210"/>
      <w:r>
        <w:rPr>
          <w:rFonts w:ascii="仿宋" w:eastAsia="仿宋" w:hAnsi="仿宋" w:hint="eastAsia"/>
          <w:b/>
          <w:color w:val="000000"/>
          <w:sz w:val="32"/>
          <w:szCs w:val="32"/>
        </w:rPr>
        <w:t>（一）一般公共预算财政拨款支出决算总体情况</w:t>
      </w:r>
      <w:bookmarkEnd w:id="23"/>
    </w:p>
    <w:p w:rsidR="00E93321" w:rsidRPr="005D6FA9" w:rsidRDefault="00E41E29" w:rsidP="005D6FA9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年一般公共预算财政拨款支出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2009.08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万元，占本年支出合计的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。与</w:t>
      </w:r>
      <w:r>
        <w:rPr>
          <w:rFonts w:ascii="仿宋" w:eastAsia="仿宋" w:hAnsi="仿宋"/>
          <w:color w:val="000000"/>
          <w:sz w:val="32"/>
          <w:szCs w:val="32"/>
        </w:rPr>
        <w:t>201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8年相比，一般公共预算财政拨款</w:t>
      </w:r>
      <w:r>
        <w:rPr>
          <w:rFonts w:ascii="仿宋" w:eastAsia="仿宋" w:hAnsi="仿宋" w:hint="eastAsia"/>
          <w:color w:val="000000"/>
          <w:sz w:val="32"/>
          <w:szCs w:val="32"/>
        </w:rPr>
        <w:t>减少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213.68万元，</w:t>
      </w:r>
      <w:r>
        <w:rPr>
          <w:rFonts w:ascii="仿宋" w:eastAsia="仿宋" w:hAnsi="仿宋" w:hint="eastAsia"/>
          <w:color w:val="000000"/>
          <w:sz w:val="32"/>
          <w:szCs w:val="32"/>
        </w:rPr>
        <w:t>下降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10.6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 w:rsidR="005D6FA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93321" w:rsidRDefault="00E41E29" w:rsidP="00B42483">
      <w:pPr>
        <w:spacing w:line="600" w:lineRule="exact"/>
        <w:ind w:firstLineChars="200" w:firstLine="640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24" w:name="_Toc15377211"/>
      <w:r>
        <w:rPr>
          <w:rFonts w:ascii="仿宋" w:eastAsia="仿宋" w:hAnsi="仿宋" w:hint="eastAsia"/>
          <w:b/>
          <w:color w:val="000000"/>
          <w:sz w:val="32"/>
          <w:szCs w:val="32"/>
        </w:rPr>
        <w:t>（二）一般公共预算财政拨款支出决算结构情况</w:t>
      </w:r>
      <w:bookmarkEnd w:id="24"/>
    </w:p>
    <w:p w:rsidR="00E93321" w:rsidRPr="00A619CB" w:rsidRDefault="00E41E29" w:rsidP="00A619CB">
      <w:pPr>
        <w:spacing w:line="60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政拨款支出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2009.08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万元，主要用于以下方面</w:t>
      </w:r>
      <w:r>
        <w:rPr>
          <w:rFonts w:ascii="仿宋" w:eastAsia="仿宋" w:hAnsi="仿宋"/>
          <w:color w:val="000000" w:themeColor="text1"/>
          <w:sz w:val="32"/>
          <w:szCs w:val="32"/>
        </w:rPr>
        <w:t>: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一般公共服务（类）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支出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626.43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教育支出（类）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34.03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1.7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科学技术（类）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支出</w:t>
      </w:r>
      <w:r w:rsidR="00A619CB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A619CB"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社会保障和就业（类）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支出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209.29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10.4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；医疗卫生支出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45.48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2.3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；住房保障支出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47.96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万元，占</w:t>
      </w:r>
      <w:r w:rsidR="005D6FA9">
        <w:rPr>
          <w:rFonts w:ascii="仿宋" w:eastAsia="仿宋" w:hAnsi="仿宋" w:hint="eastAsia"/>
          <w:color w:val="000000" w:themeColor="text1"/>
          <w:sz w:val="32"/>
          <w:szCs w:val="32"/>
        </w:rPr>
        <w:t>2.38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A619CB">
        <w:rPr>
          <w:rFonts w:ascii="仿宋" w:eastAsia="仿宋" w:hAnsi="仿宋" w:hint="eastAsia"/>
          <w:color w:val="000000" w:themeColor="text1"/>
          <w:sz w:val="32"/>
          <w:szCs w:val="32"/>
        </w:rPr>
        <w:t>城乡社区支出254.52万元，占12.7%；农林水支出730.34万元，占36.4%；资源勘探信息支出3万元，占0.14%；教育支出57.2万元，占</w:t>
      </w:r>
      <w:r w:rsidR="00A619C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2.84%；公共安全支出0.83万元，占0.04%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E93321" w:rsidRDefault="00E93321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E93321" w:rsidRDefault="00E41E29" w:rsidP="00B42483">
      <w:pPr>
        <w:spacing w:line="600" w:lineRule="exact"/>
        <w:ind w:firstLineChars="200" w:firstLine="640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25" w:name="_Toc15377212"/>
      <w:r>
        <w:rPr>
          <w:rFonts w:ascii="仿宋" w:eastAsia="仿宋" w:hAnsi="仿宋" w:hint="eastAsia"/>
          <w:b/>
          <w:color w:val="000000"/>
          <w:sz w:val="32"/>
          <w:szCs w:val="32"/>
        </w:rPr>
        <w:t>（三）一般公共预算财政拨款支出决算具体情况</w:t>
      </w:r>
      <w:bookmarkEnd w:id="25"/>
    </w:p>
    <w:p w:rsidR="00E93321" w:rsidRDefault="00E41E29" w:rsidP="00B42483">
      <w:pPr>
        <w:spacing w:line="600" w:lineRule="exact"/>
        <w:ind w:firstLineChars="200" w:firstLine="640"/>
        <w:outlineLvl w:val="2"/>
        <w:rPr>
          <w:rFonts w:ascii="仿宋" w:eastAsia="仿宋" w:hAnsi="仿宋"/>
          <w:color w:val="FF0000"/>
          <w:sz w:val="32"/>
          <w:szCs w:val="32"/>
        </w:rPr>
      </w:pPr>
      <w:bookmarkStart w:id="26" w:name="_Toc15377213"/>
      <w:bookmarkStart w:id="27" w:name="_Toc15377444"/>
      <w:bookmarkStart w:id="28" w:name="_Toc1537846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2019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年般公共预算支出决算数为</w:t>
      </w:r>
      <w:r w:rsidR="0034579C">
        <w:rPr>
          <w:rFonts w:ascii="仿宋" w:eastAsia="仿宋" w:hAnsi="仿宋" w:hint="eastAsia"/>
          <w:b/>
          <w:color w:val="000000" w:themeColor="text1"/>
          <w:sz w:val="32"/>
          <w:szCs w:val="32"/>
        </w:rPr>
        <w:t>2009.08万元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Style w:val="a7"/>
          <w:rFonts w:ascii="仿宋" w:eastAsia="仿宋" w:hAnsi="仿宋" w:hint="eastAsia"/>
          <w:bCs/>
          <w:color w:val="000000" w:themeColor="text1"/>
          <w:sz w:val="32"/>
          <w:szCs w:val="32"/>
        </w:rPr>
        <w:t>完成</w:t>
      </w:r>
      <w:r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预算</w:t>
      </w:r>
      <w:r w:rsidR="0034579C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100</w:t>
      </w:r>
      <w:r>
        <w:rPr>
          <w:rStyle w:val="a7"/>
          <w:rFonts w:ascii="仿宋" w:eastAsia="仿宋" w:hAnsi="仿宋"/>
          <w:bCs/>
          <w:color w:val="000000"/>
          <w:sz w:val="32"/>
          <w:szCs w:val="32"/>
        </w:rPr>
        <w:t>%</w:t>
      </w:r>
      <w:r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。其中：</w:t>
      </w:r>
      <w:bookmarkEnd w:id="26"/>
      <w:bookmarkEnd w:id="27"/>
      <w:bookmarkEnd w:id="28"/>
    </w:p>
    <w:p w:rsidR="00E93321" w:rsidRDefault="00E41E29" w:rsidP="00B42483">
      <w:pPr>
        <w:spacing w:line="60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Style w:val="a7"/>
          <w:rFonts w:ascii="仿宋" w:eastAsia="仿宋" w:hAnsi="仿宋"/>
          <w:bCs/>
          <w:color w:val="000000"/>
          <w:sz w:val="32"/>
          <w:szCs w:val="32"/>
        </w:rPr>
        <w:t>1.</w:t>
      </w:r>
      <w:r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一般公共服务（类）</w:t>
      </w:r>
      <w:r w:rsidR="0034579C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人大事务</w:t>
      </w:r>
      <w:r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（款）</w:t>
      </w:r>
      <w:r w:rsidR="0034579C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行政运行</w:t>
      </w:r>
      <w:r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（项）</w:t>
      </w:r>
      <w:r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</w:t>
      </w:r>
      <w:r w:rsidR="0034579C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12.71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万元，完成预算</w:t>
      </w:r>
      <w:r w:rsidR="0034579C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</w:t>
      </w:r>
      <w:r w:rsidR="0034579C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与预算持平。</w:t>
      </w:r>
    </w:p>
    <w:p w:rsidR="00055216" w:rsidRPr="006B7CEB" w:rsidRDefault="00E41E29" w:rsidP="00055216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>
        <w:rPr>
          <w:rStyle w:val="a7"/>
          <w:rFonts w:ascii="仿宋" w:eastAsia="仿宋" w:hAnsi="仿宋"/>
          <w:bCs/>
          <w:color w:val="000000"/>
          <w:sz w:val="32"/>
          <w:szCs w:val="32"/>
        </w:rPr>
        <w:t>2.</w:t>
      </w:r>
      <w:r w:rsidR="00055216" w:rsidRPr="00055216">
        <w:rPr>
          <w:rStyle w:val="a7"/>
          <w:rFonts w:asciiTheme="minorEastAsia" w:eastAsiaTheme="minorEastAsia" w:hAnsiTheme="minorEastAsia" w:hint="eastAsia"/>
          <w:bCs/>
          <w:color w:val="000000"/>
          <w:sz w:val="32"/>
          <w:szCs w:val="32"/>
        </w:rPr>
        <w:t xml:space="preserve"> </w:t>
      </w:r>
      <w:r w:rsidR="00055216"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一般公共服务支出（类）政府办公厅（室）及相关机构事务（款）行政运行（项）</w:t>
      </w:r>
      <w:r w:rsidR="00055216"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="00055216"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支出决算为576.77万元，完成预算100</w:t>
      </w:r>
      <w:r w:rsidR="00055216"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="00055216"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3.一般公共服务支出（类）政府办公厅（室）及相关机构事务（款）信访事务（项）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支出决算为3.77万元，完成预算100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4.一般公共服务支出（类）政府办公厅（室）及相关机构事务（款）事业运行（项）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支出决算为54.44万元，完成预算100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5.一般公共服务支出（类）统计信息事务（款）专项统计业务（项）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支出决算为0.52万元，完成预算100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6.一般公共服务支出（类）财政事务（款）其他财政事务支出（项）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支出决算为20万元，完成预算100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7.一般公共服务支出（类）党委办公厅（室）及相关机</w:t>
      </w: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lastRenderedPageBreak/>
        <w:t>构事务（款）行政运行（项）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支出决算为16.43万元，完成预算100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8.文化体育与传媒支出（类）新闻出版广播影视（款）广播（项）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支出决算为27万元，完成预算100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9.社会保障和就业支出（类）行政事业单位离退休（款）机关事业单位基本养老保险缴费支出（项）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支出决算为27.32万元，完成预算100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10.社会保障和就业支出（类）行政事业单位离退休（款）机关事业单位职业年金缴费支出（项）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支出决算为70.63万元，完成预算100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11.社会保障和就业支出（类）抚恤（款）死亡抚恤（项）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支出决算为15.5万元，完成预算100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12.社会保障和就业支出（类）抚恤（款）义务兵优待（项）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支出决算为25.94万元，完成预算100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13.社会保障和就业支出（类）残疾人事业（款）残疾人就业和扶贫（项）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支出决算为4.56万元，完成预算100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14.社会保障和就业支出（类）财政对基本养老保险基金的补助（款）财政对城乡居民基本养老保险基金的补助（项）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支出决算为4.95万元，完成预算100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15.医疗卫生与计划生育支出（类）计划生育事务（款）计划生育服务（项）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支出决算为40.3万元，完成预算100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lastRenderedPageBreak/>
        <w:t>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16.医疗卫生与计划生育支出（类）行政事业单位医疗（款）行政单位医疗（项）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支出决算为18.34万元，完成预算100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17.医疗卫生与计划生育支出（类）行政事业单位医疗（款）事业单位医疗（项）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支出决算为11.49万元，完成预算100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18.医疗卫生与计划生育支出（类）行政事业单位医疗（款）公务员医疗补助（项）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支出决算为10.47万元，完成预算100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19.城乡社区支出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支出决算为254.52万元，完成预算100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20.城乡社区支出（类）城乡社区管理事务（款）其他城乡社区管理事务（项）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支出决算为19.39万元，完成预算100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21.城乡社区支出（类）城乡社区环境卫生（款）城乡社区环境卫生（项）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支出决算为267.5万元，完成预算100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22.农林水支出（类）农业（款）事业运行（项）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支出决算为797.88万元，完成预算100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23.农林水支出（类）林业（款）林业事业机构（项）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支出决算为19.77万元，完成预算100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24.农林水支出（类）水利（款）水利技术推广（项）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lastRenderedPageBreak/>
        <w:t>支出决算为22.82万元，完成预算100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25.农林水支出（类）扶贫（款）其他扶贫支出（项）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支出决算为94.09万元，完成预算100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26.农林水支出（类）农村综合改革（款）对村民委员会和村党支部的补助（项）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支出决算为730.34万元，完成预算100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27.资源勘探信息等支出（类）安全生产监管（款）其他安全生产监管支出（项）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支出决算为3万元，完成预算100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055216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</w:pP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28.住房保障支出（类）住房改革支出（款）住房公积金（项）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支出决算为47.96万元，完成预算100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E93321" w:rsidRPr="006B7CEB" w:rsidRDefault="00055216" w:rsidP="006B7CEB">
      <w:pPr>
        <w:spacing w:line="600" w:lineRule="exact"/>
        <w:ind w:firstLineChars="200" w:firstLine="640"/>
        <w:rPr>
          <w:rStyle w:val="a7"/>
          <w:rFonts w:ascii="仿宋" w:eastAsia="仿宋" w:hAnsi="仿宋"/>
          <w:b w:val="0"/>
          <w:bCs/>
        </w:rPr>
      </w:pP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2</w:t>
      </w: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9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.</w:t>
      </w:r>
      <w:r w:rsidRPr="006B7CEB">
        <w:rPr>
          <w:rStyle w:val="a7"/>
          <w:rFonts w:ascii="仿宋" w:eastAsia="仿宋" w:hAnsi="仿宋" w:hint="eastAsia"/>
          <w:bCs/>
          <w:color w:val="000000"/>
          <w:sz w:val="32"/>
          <w:szCs w:val="32"/>
        </w:rPr>
        <w:t>其他支出（类）其他支出（款）其他支出（项）</w:t>
      </w:r>
      <w:r w:rsidRPr="006B7CEB">
        <w:rPr>
          <w:rStyle w:val="a7"/>
          <w:rFonts w:ascii="仿宋" w:eastAsia="仿宋" w:hAnsi="仿宋"/>
          <w:bCs/>
          <w:color w:val="000000"/>
          <w:sz w:val="32"/>
          <w:szCs w:val="32"/>
        </w:rPr>
        <w:t>: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支出决算为0万元，完成预算100</w:t>
      </w:r>
      <w:r w:rsidRPr="006B7CEB"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 w:rsidRPr="006B7CEB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，与预算数持平。</w:t>
      </w:r>
    </w:p>
    <w:p w:rsidR="00E93321" w:rsidRDefault="00E41E29">
      <w:pPr>
        <w:tabs>
          <w:tab w:val="right" w:pos="8306"/>
        </w:tabs>
        <w:spacing w:line="600" w:lineRule="exact"/>
        <w:ind w:firstLine="640"/>
        <w:outlineLvl w:val="1"/>
        <w:rPr>
          <w:rStyle w:val="2Char"/>
        </w:rPr>
      </w:pPr>
      <w:bookmarkStart w:id="29" w:name="_Toc15377214"/>
      <w:bookmarkStart w:id="30" w:name="_Toc15396608"/>
      <w:r>
        <w:rPr>
          <w:rFonts w:ascii="黑体" w:eastAsia="黑体" w:hint="eastAsia"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般公共预算财政拨款基本支出决算情况说明</w:t>
      </w:r>
      <w:bookmarkEnd w:id="29"/>
      <w:bookmarkEnd w:id="30"/>
      <w:r>
        <w:rPr>
          <w:rStyle w:val="2Char"/>
          <w:rFonts w:ascii="黑体" w:eastAsia="黑体" w:hAnsi="黑体"/>
          <w:b w:val="0"/>
        </w:rPr>
        <w:tab/>
      </w:r>
    </w:p>
    <w:p w:rsidR="00E93321" w:rsidRDefault="00E41E29">
      <w:pPr>
        <w:spacing w:line="6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年一般公共预算财政拨款基本支出</w:t>
      </w:r>
      <w:r w:rsidR="00483B30">
        <w:rPr>
          <w:rFonts w:ascii="仿宋" w:eastAsia="仿宋" w:hAnsi="仿宋" w:hint="eastAsia"/>
          <w:color w:val="000000"/>
          <w:sz w:val="32"/>
          <w:szCs w:val="32"/>
        </w:rPr>
        <w:t>2009.08</w:t>
      </w:r>
      <w:r>
        <w:rPr>
          <w:rFonts w:ascii="仿宋" w:eastAsia="仿宋" w:hAnsi="仿宋" w:hint="eastAsia"/>
          <w:color w:val="000000"/>
          <w:sz w:val="32"/>
          <w:szCs w:val="32"/>
        </w:rPr>
        <w:t>万元，其中：</w:t>
      </w:r>
    </w:p>
    <w:p w:rsidR="00E93321" w:rsidRDefault="00E41E29">
      <w:pPr>
        <w:spacing w:line="60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人员经费</w:t>
      </w:r>
      <w:r w:rsidR="00483B30">
        <w:rPr>
          <w:rFonts w:ascii="仿宋" w:eastAsia="仿宋" w:hAnsi="仿宋" w:hint="eastAsia"/>
          <w:color w:val="000000"/>
          <w:sz w:val="32"/>
          <w:szCs w:val="32"/>
        </w:rPr>
        <w:t>872.4033</w:t>
      </w:r>
      <w:r>
        <w:rPr>
          <w:rFonts w:ascii="仿宋" w:eastAsia="仿宋" w:hAnsi="仿宋" w:hint="eastAsia"/>
          <w:color w:val="000000"/>
          <w:sz w:val="32"/>
          <w:szCs w:val="32"/>
        </w:rPr>
        <w:t>万元，主要包括：基本工资、津贴补贴、奖金、伙食补助费、绩效工资、机关事业单位基本养老保险缴费、职业年金缴费、其他社会保障缴费、其他工资福利支出、离休费、退休费、抚恤金、生活补助、医疗费、奖励金、住房公积金、提租补贴、购房补贴、其他对个人和家庭的补助支出等。</w:t>
      </w:r>
      <w:r>
        <w:rPr>
          <w:rFonts w:ascii="仿宋" w:eastAsia="仿宋" w:hAnsi="仿宋"/>
          <w:color w:val="000000"/>
          <w:sz w:val="32"/>
          <w:szCs w:val="32"/>
        </w:rPr>
        <w:br/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　　公用经费</w:t>
      </w:r>
      <w:r w:rsidR="00483B30">
        <w:rPr>
          <w:rFonts w:ascii="仿宋" w:eastAsia="仿宋" w:hAnsi="仿宋" w:hint="eastAsia"/>
          <w:color w:val="000000"/>
          <w:sz w:val="32"/>
          <w:szCs w:val="32"/>
        </w:rPr>
        <w:t>131.6867</w:t>
      </w:r>
      <w:r>
        <w:rPr>
          <w:rFonts w:ascii="仿宋" w:eastAsia="仿宋" w:hAnsi="仿宋" w:hint="eastAsia"/>
          <w:color w:val="000000"/>
          <w:sz w:val="32"/>
          <w:szCs w:val="32"/>
        </w:rPr>
        <w:t>万元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支出、办公设备购置、专用设备购置、信息网络及软件购置更新、其他资本性支出等。</w:t>
      </w:r>
    </w:p>
    <w:p w:rsidR="00E93321" w:rsidRDefault="00E41E29">
      <w:p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31" w:name="_Toc15396609"/>
      <w:bookmarkStart w:id="32" w:name="_Toc15377215"/>
      <w:r>
        <w:rPr>
          <w:rFonts w:ascii="黑体" w:eastAsia="黑体" w:hint="eastAsia"/>
          <w:color w:val="000000"/>
          <w:sz w:val="32"/>
          <w:szCs w:val="32"/>
        </w:rPr>
        <w:t>七、</w:t>
      </w:r>
      <w:r>
        <w:rPr>
          <w:rStyle w:val="2Char"/>
          <w:rFonts w:ascii="黑体" w:eastAsia="黑体" w:hAnsi="黑体" w:hint="eastAsia"/>
        </w:rPr>
        <w:t>“</w:t>
      </w:r>
      <w:r>
        <w:rPr>
          <w:rStyle w:val="2Char"/>
          <w:rFonts w:ascii="黑体" w:eastAsia="黑体" w:hAnsi="黑体" w:hint="eastAsia"/>
          <w:b w:val="0"/>
        </w:rPr>
        <w:t>三公”经费财政拨款支出决算情况说明</w:t>
      </w:r>
      <w:bookmarkEnd w:id="31"/>
      <w:bookmarkEnd w:id="32"/>
    </w:p>
    <w:p w:rsidR="00E93321" w:rsidRDefault="00E41E29">
      <w:pPr>
        <w:spacing w:line="600" w:lineRule="exact"/>
        <w:ind w:firstLine="640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33" w:name="_Toc15377216"/>
      <w:r>
        <w:rPr>
          <w:rFonts w:ascii="仿宋" w:eastAsia="仿宋" w:hAnsi="仿宋" w:hint="eastAsia"/>
          <w:b/>
          <w:color w:val="000000"/>
          <w:sz w:val="32"/>
          <w:szCs w:val="32"/>
        </w:rPr>
        <w:t>（一）“三公”经费财政拨款支出决算总体情况说明</w:t>
      </w:r>
      <w:bookmarkEnd w:id="33"/>
    </w:p>
    <w:p w:rsidR="00E93321" w:rsidRDefault="00E41E29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年“三公”经费财政拨款支出决算为</w:t>
      </w:r>
      <w:r w:rsidR="00483B30">
        <w:rPr>
          <w:rFonts w:ascii="仿宋" w:eastAsia="仿宋" w:hAnsi="仿宋" w:hint="eastAsia"/>
          <w:color w:val="000000"/>
          <w:sz w:val="32"/>
          <w:szCs w:val="32"/>
        </w:rPr>
        <w:t>13.597</w:t>
      </w:r>
      <w:r>
        <w:rPr>
          <w:rFonts w:ascii="仿宋" w:eastAsia="仿宋" w:hAnsi="仿宋" w:hint="eastAsia"/>
          <w:color w:val="000000"/>
          <w:sz w:val="32"/>
          <w:szCs w:val="32"/>
        </w:rPr>
        <w:t>万元，完成预算</w:t>
      </w:r>
      <w:r w:rsidR="00483B30"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93321" w:rsidRDefault="00E41E29">
      <w:pPr>
        <w:spacing w:line="600" w:lineRule="exact"/>
        <w:ind w:firstLine="640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34" w:name="_Toc15377217"/>
      <w:r>
        <w:rPr>
          <w:rFonts w:ascii="仿宋" w:eastAsia="仿宋" w:hAnsi="仿宋" w:hint="eastAsia"/>
          <w:b/>
          <w:color w:val="000000"/>
          <w:sz w:val="32"/>
          <w:szCs w:val="32"/>
        </w:rPr>
        <w:t>（二）“三公”经费财政拨款支出决算具体情况说明</w:t>
      </w:r>
      <w:bookmarkEnd w:id="34"/>
    </w:p>
    <w:p w:rsidR="00E93321" w:rsidRDefault="00E41E29">
      <w:pPr>
        <w:spacing w:line="6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年“三公”经费财政拨款支出决算中，因公出国（境）费支出决算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；公务用车购置及运行维护费支出决算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；公务接待费支出决算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13.597</w:t>
      </w:r>
      <w:r>
        <w:rPr>
          <w:rFonts w:ascii="仿宋" w:eastAsia="仿宋" w:hAnsi="仿宋" w:hint="eastAsia"/>
          <w:color w:val="000000"/>
          <w:sz w:val="32"/>
          <w:szCs w:val="32"/>
        </w:rPr>
        <w:t>万元，占</w:t>
      </w:r>
      <w:r w:rsidR="00624236">
        <w:rPr>
          <w:rFonts w:ascii="仿宋" w:eastAsia="仿宋" w:hAnsi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。具体情况如下：</w:t>
      </w:r>
    </w:p>
    <w:p w:rsidR="00E93321" w:rsidRDefault="00E41E29">
      <w:pPr>
        <w:spacing w:line="600" w:lineRule="exact"/>
        <w:ind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因公出国（境）经费支出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全年安排因公出国（境）团组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次，出国（境）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人。因公出国（境）支出决算比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持平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93321" w:rsidRDefault="00E41E29">
      <w:pPr>
        <w:spacing w:line="600" w:lineRule="exact"/>
        <w:ind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公务用车购置及运行维护费支出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公务用车购置及运行维护费支出决算比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持平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93321" w:rsidRDefault="00E41E29"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公务接待费支出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13.597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完成预算</w:t>
      </w:r>
      <w:r w:rsidR="00624236"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100</w:t>
      </w:r>
      <w:r>
        <w:rPr>
          <w:rStyle w:val="a7"/>
          <w:rFonts w:ascii="仿宋" w:eastAsia="仿宋" w:hAnsi="仿宋"/>
          <w:b w:val="0"/>
          <w:bCs/>
          <w:color w:val="000000"/>
          <w:sz w:val="32"/>
          <w:szCs w:val="32"/>
        </w:rPr>
        <w:t>%</w:t>
      </w:r>
      <w:r>
        <w:rPr>
          <w:rStyle w:val="a7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公务接待费支出决算比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减少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1.5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color w:val="000000"/>
          <w:sz w:val="32"/>
          <w:szCs w:val="32"/>
        </w:rPr>
        <w:t>。主要原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因是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严格控制经费支出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93321" w:rsidRPr="00624236" w:rsidRDefault="00E41E29" w:rsidP="0062423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主要用于执行公务、开展业务活动开支的交通费、住宿费、用餐费等。国内公务接待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135</w:t>
      </w:r>
      <w:r>
        <w:rPr>
          <w:rFonts w:ascii="仿宋_GB2312" w:eastAsia="仿宋_GB2312" w:hint="eastAsia"/>
          <w:color w:val="000000"/>
          <w:sz w:val="32"/>
          <w:szCs w:val="32"/>
        </w:rPr>
        <w:t>批次，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238</w:t>
      </w:r>
      <w:r>
        <w:rPr>
          <w:rFonts w:ascii="仿宋_GB2312" w:eastAsia="仿宋_GB2312" w:hint="eastAsia"/>
          <w:color w:val="000000"/>
          <w:sz w:val="32"/>
          <w:szCs w:val="32"/>
        </w:rPr>
        <w:t>人次（不包括陪同人员），共计支出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13.597</w:t>
      </w:r>
      <w:r>
        <w:rPr>
          <w:rFonts w:ascii="仿宋_GB2312" w:eastAsia="仿宋_GB2312" w:hint="eastAsia"/>
          <w:color w:val="000000"/>
          <w:sz w:val="32"/>
          <w:szCs w:val="32"/>
        </w:rPr>
        <w:t>万元，具体内容包括：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扶贫移民局调研4批次，各786元、458元、776元；区国土局土地整治536元；区林业局森林安全检查343元；区农业局检查工作245元；区国土局土地测绘393元等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bookmarkStart w:id="35" w:name="_Toc15377218"/>
      <w:bookmarkStart w:id="36" w:name="_Toc15396610"/>
    </w:p>
    <w:p w:rsidR="00E93321" w:rsidRDefault="00E41E29">
      <w:pPr>
        <w:spacing w:line="600" w:lineRule="exact"/>
        <w:ind w:firstLine="640"/>
        <w:outlineLvl w:val="1"/>
        <w:rPr>
          <w:rStyle w:val="2Char"/>
          <w:rFonts w:ascii="黑体" w:eastAsia="黑体" w:hAnsi="黑体"/>
        </w:rPr>
      </w:pPr>
      <w:r>
        <w:rPr>
          <w:rFonts w:ascii="黑体" w:eastAsia="黑体" w:hint="eastAsia"/>
          <w:color w:val="000000"/>
          <w:sz w:val="32"/>
          <w:szCs w:val="32"/>
        </w:rPr>
        <w:t>八、</w:t>
      </w:r>
      <w:r>
        <w:rPr>
          <w:rStyle w:val="2Char"/>
          <w:rFonts w:ascii="黑体" w:eastAsia="黑体" w:hAnsi="黑体" w:hint="eastAsia"/>
          <w:b w:val="0"/>
        </w:rPr>
        <w:t>政府性基金预算支出决算情况说明</w:t>
      </w:r>
      <w:bookmarkEnd w:id="35"/>
      <w:bookmarkEnd w:id="36"/>
    </w:p>
    <w:p w:rsidR="00E93321" w:rsidRPr="00624236" w:rsidRDefault="00E41E29" w:rsidP="00624236"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年政府性基金预算拨款支出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147.41</w:t>
      </w:r>
      <w:r>
        <w:rPr>
          <w:rFonts w:ascii="仿宋_GB2312" w:eastAsia="仿宋_GB2312" w:hint="eastAsia"/>
          <w:color w:val="000000"/>
          <w:sz w:val="32"/>
          <w:szCs w:val="32"/>
        </w:rPr>
        <w:t>万元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，主要用于土地开发支出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93321" w:rsidRDefault="00E41E29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37" w:name="_Toc15377219"/>
      <w:bookmarkStart w:id="38" w:name="_Toc15396611"/>
      <w:r>
        <w:rPr>
          <w:rStyle w:val="2Char"/>
          <w:rFonts w:ascii="黑体" w:eastAsia="黑体" w:hAnsi="黑体" w:hint="eastAsia"/>
          <w:b w:val="0"/>
        </w:rPr>
        <w:t>国有资本经营预算支出决算情况说明</w:t>
      </w:r>
      <w:bookmarkEnd w:id="37"/>
      <w:bookmarkEnd w:id="38"/>
    </w:p>
    <w:p w:rsidR="00E93321" w:rsidRDefault="00E41E29"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年国有资本经营预算拨款支出</w:t>
      </w:r>
      <w:r w:rsidR="00624236"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万元。</w:t>
      </w:r>
    </w:p>
    <w:p w:rsidR="00E93321" w:rsidRDefault="00E41E29">
      <w:pPr>
        <w:pStyle w:val="a9"/>
        <w:numPr>
          <w:ilvl w:val="0"/>
          <w:numId w:val="4"/>
        </w:numPr>
        <w:spacing w:line="580" w:lineRule="exact"/>
        <w:ind w:firstLineChars="0"/>
        <w:rPr>
          <w:rStyle w:val="2Char"/>
          <w:rFonts w:ascii="黑体" w:eastAsia="黑体" w:hAnsi="黑体"/>
          <w:b w:val="0"/>
        </w:rPr>
      </w:pPr>
      <w:r>
        <w:rPr>
          <w:rStyle w:val="2Char"/>
          <w:rFonts w:ascii="黑体" w:eastAsia="黑体" w:hAnsi="黑体" w:hint="eastAsia"/>
          <w:b w:val="0"/>
        </w:rPr>
        <w:t>预算绩效情况说明</w:t>
      </w:r>
    </w:p>
    <w:p w:rsidR="00E93321" w:rsidRDefault="00E41E29" w:rsidP="00B42483">
      <w:pPr>
        <w:numPr>
          <w:ilvl w:val="0"/>
          <w:numId w:val="5"/>
        </w:numPr>
        <w:spacing w:line="580" w:lineRule="exact"/>
        <w:ind w:firstLineChars="200" w:firstLine="640"/>
        <w:rPr>
          <w:rFonts w:ascii="仿宋" w:eastAsia="仿宋" w:hAnsi="仿宋" w:cs="楷体_GB2312"/>
          <w:b/>
          <w:bCs/>
          <w:sz w:val="32"/>
          <w:szCs w:val="32"/>
        </w:rPr>
      </w:pPr>
      <w:r>
        <w:rPr>
          <w:rFonts w:ascii="仿宋" w:eastAsia="仿宋" w:hAnsi="仿宋" w:cs="楷体_GB2312" w:hint="eastAsia"/>
          <w:b/>
          <w:bCs/>
          <w:sz w:val="32"/>
          <w:szCs w:val="32"/>
        </w:rPr>
        <w:t>预算绩效管理工作开展情况。</w:t>
      </w:r>
    </w:p>
    <w:p w:rsidR="006F2427" w:rsidRPr="006F2427" w:rsidRDefault="00E41E29" w:rsidP="006F242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根据预算绩效管理要求，</w:t>
      </w:r>
      <w:r w:rsidR="006F2427" w:rsidRPr="006F2427">
        <w:rPr>
          <w:rFonts w:ascii="仿宋_GB2312" w:eastAsia="仿宋_GB2312" w:hAnsi="仿宋_GB2312" w:cs="仿宋_GB2312" w:hint="eastAsia"/>
          <w:sz w:val="32"/>
          <w:szCs w:val="32"/>
        </w:rPr>
        <w:t>本部单位在年初预算编制阶段，组织对1项目开展了预算事前绩效评估，对1个项目编制了绩效目标，预算执行过程中，选取1个项目开展绩效监控，年终执行完毕后，对1个项目开展了绩效目标完成情况梳理填报。</w:t>
      </w:r>
    </w:p>
    <w:p w:rsidR="006F2427" w:rsidRPr="006F2427" w:rsidRDefault="006F2427" w:rsidP="006F242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F2427">
        <w:rPr>
          <w:rFonts w:ascii="仿宋_GB2312" w:eastAsia="仿宋_GB2312" w:hAnsi="仿宋_GB2312" w:cs="仿宋_GB2312" w:hint="eastAsia"/>
          <w:sz w:val="32"/>
          <w:szCs w:val="32"/>
        </w:rPr>
        <w:t>本单位按要求对2019年部门整体支出开展绩效自评，从评价情况来看通过绩效自评，查找问题，优化了各项目，实现了绩效提升。单位还自行组织了1个项目绩效评价，从评价情况来看基层组织活动项目保障了村级办公运转、基层</w:t>
      </w:r>
      <w:r w:rsidRPr="006F242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党组织活动开展、党员干部教育培训、激励创先争优、走访慰问、群众活动开展、组织活动场所维护等，为做好群众工作提供了经费支持。</w:t>
      </w:r>
    </w:p>
    <w:p w:rsidR="006F2427" w:rsidRPr="006F2427" w:rsidRDefault="00E41E29" w:rsidP="006F2427">
      <w:pPr>
        <w:numPr>
          <w:ilvl w:val="0"/>
          <w:numId w:val="5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楷体_GB2312" w:hint="eastAsia"/>
          <w:b/>
          <w:bCs/>
          <w:sz w:val="32"/>
          <w:szCs w:val="32"/>
        </w:rPr>
        <w:t>项目绩效目标完成情况。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本部门在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年度部门决算中反映</w:t>
      </w:r>
      <w:r w:rsidR="006F2427" w:rsidRPr="006F2427">
        <w:rPr>
          <w:rFonts w:ascii="仿宋_GB2312" w:eastAsia="仿宋_GB2312" w:hAnsi="仿宋_GB2312" w:cs="仿宋_GB2312" w:hint="eastAsia"/>
          <w:sz w:val="32"/>
          <w:szCs w:val="32"/>
        </w:rPr>
        <w:t>“农村综合改革-对村民委员会和村党支部的补助”等1个项目绩效目标实际完成情况。（本单位部门项目绩效目标个数在5个以上的，选取5个项目进行公开，目标个数在5个以下的，全部进行公开，公开内容包括完成情况综述和完成情况表）。</w:t>
      </w:r>
    </w:p>
    <w:p w:rsidR="006F2427" w:rsidRPr="006F2427" w:rsidRDefault="006F2427" w:rsidP="006F2427">
      <w:pPr>
        <w:numPr>
          <w:ilvl w:val="0"/>
          <w:numId w:val="6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F2427">
        <w:rPr>
          <w:rFonts w:ascii="仿宋_GB2312" w:eastAsia="仿宋_GB2312" w:hAnsi="仿宋_GB2312" w:cs="仿宋_GB2312" w:hint="eastAsia"/>
          <w:sz w:val="32"/>
          <w:szCs w:val="32"/>
        </w:rPr>
        <w:t>基层组织活动项目绩效目标完成情况综述。项目全年预算数113.1万元，执行数为113.1万元，完成预算的100%。通过项目实施，保障了村级办公运转、基层党组织活动开展、党员干部教育培训、激励创先争优、走访慰问、群众活动开展、组织活动场所维护等，提高了群众满意度，达到预期社会效益，环境优美，社会和谐，基本达到预期效果。</w:t>
      </w:r>
    </w:p>
    <w:p w:rsidR="006F2427" w:rsidRPr="006F2427" w:rsidRDefault="006F2427" w:rsidP="006F242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F2427">
        <w:rPr>
          <w:rFonts w:ascii="仿宋_GB2312" w:eastAsia="仿宋_GB2312" w:hAnsi="仿宋_GB2312" w:cs="仿宋_GB2312" w:hint="eastAsia"/>
          <w:sz w:val="32"/>
          <w:szCs w:val="32"/>
        </w:rPr>
        <w:t>发现的主要问题：由于绩效自评是一项开展不久的工作任务，项目支出运行实践经验还欠缺，我镇相关人员配备还显不足，相关制度建设还有待进一步加强。</w:t>
      </w:r>
    </w:p>
    <w:p w:rsidR="006F2427" w:rsidRPr="006F2427" w:rsidRDefault="006F2427" w:rsidP="006F242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F2427">
        <w:rPr>
          <w:rFonts w:ascii="仿宋_GB2312" w:eastAsia="仿宋_GB2312" w:hAnsi="仿宋_GB2312" w:cs="仿宋_GB2312" w:hint="eastAsia"/>
          <w:sz w:val="32"/>
          <w:szCs w:val="32"/>
        </w:rPr>
        <w:t>下一步改进措施：在今后工作中将进一步加强财务专业知识的学习，提高业务水平和工作效率。加大项目资金管理力度，严格按照预算执行。</w:t>
      </w:r>
    </w:p>
    <w:p w:rsidR="00E93321" w:rsidRDefault="00E93321">
      <w:pPr>
        <w:tabs>
          <w:tab w:val="left" w:pos="312"/>
        </w:tabs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page" w:tblpXSpec="center" w:tblpY="423"/>
        <w:tblOverlap w:val="never"/>
        <w:tblW w:w="99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1367"/>
        <w:gridCol w:w="1025"/>
        <w:gridCol w:w="2392"/>
        <w:gridCol w:w="2394"/>
        <w:gridCol w:w="2392"/>
      </w:tblGrid>
      <w:tr w:rsidR="00E93321">
        <w:trPr>
          <w:trHeight w:val="1034"/>
        </w:trPr>
        <w:tc>
          <w:tcPr>
            <w:tcW w:w="99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pStyle w:val="a9"/>
              <w:widowControl/>
              <w:ind w:leftChars="1310" w:left="4173" w:hangingChars="395" w:hanging="1422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lastRenderedPageBreak/>
              <w:t>项目支出绩效目标完成情况表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(2019 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E93321">
        <w:trPr>
          <w:trHeight w:val="27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B5031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恒升镇基层组织活动项目</w:t>
            </w:r>
          </w:p>
        </w:tc>
      </w:tr>
      <w:tr w:rsidR="00E93321">
        <w:trPr>
          <w:trHeight w:val="27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B5031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广安市广安区恒升镇人民政府</w:t>
            </w:r>
          </w:p>
        </w:tc>
      </w:tr>
      <w:tr w:rsidR="00E93321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预算执行情况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预算数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113.1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执行数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2427" w:rsidRDefault="006F2427" w:rsidP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113.1</w:t>
            </w:r>
          </w:p>
        </w:tc>
      </w:tr>
      <w:tr w:rsidR="00E93321">
        <w:trPr>
          <w:trHeight w:val="27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113.1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113.1</w:t>
            </w:r>
          </w:p>
        </w:tc>
      </w:tr>
      <w:tr w:rsidR="00E93321">
        <w:trPr>
          <w:trHeight w:val="15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其它资金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其它资金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6F24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E93321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实际完成目标</w:t>
            </w:r>
          </w:p>
        </w:tc>
      </w:tr>
      <w:tr w:rsidR="00E93321">
        <w:trPr>
          <w:trHeight w:val="115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Pr="00E5328B" w:rsidRDefault="00E5328B" w:rsidP="00E5328B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B5031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保障村级办公运转、基层党组织活动开展、党员干部教育培训、激励创先争优、走访慰问、群众活动开展、组织活动场所维护等，为做好群众工作提供经费支持。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Pr="00E5328B" w:rsidRDefault="00E5328B" w:rsidP="00E5328B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B5031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保障了村级办公运转、基层党组织活动开展、激励创先争优、群众活动开展、组织活动场所维护等，提高了群众满意度，达到预期社会效益，环境优美，社会和谐，基本达到预期效果。</w:t>
            </w:r>
          </w:p>
        </w:tc>
      </w:tr>
      <w:tr w:rsidR="00E93321">
        <w:trPr>
          <w:trHeight w:val="104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预期指标值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包含数字及文字描述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实际完成指标值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包含数字及文字描述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</w:tr>
      <w:tr w:rsidR="00E93321">
        <w:trPr>
          <w:trHeight w:val="95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93321">
        <w:trPr>
          <w:trHeight w:val="105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1" w:rsidRDefault="00E9332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41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93321" w:rsidRDefault="00E93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93321" w:rsidRDefault="00E93321">
      <w:pPr>
        <w:rPr>
          <w:rFonts w:ascii="Calibri" w:hAnsi="Calibri"/>
        </w:rPr>
      </w:pPr>
    </w:p>
    <w:p w:rsidR="00E93321" w:rsidRDefault="00E9332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93321" w:rsidRDefault="00E41E29" w:rsidP="00B42483">
      <w:pPr>
        <w:numPr>
          <w:ilvl w:val="0"/>
          <w:numId w:val="5"/>
        </w:num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楷体_GB2312" w:hint="eastAsia"/>
          <w:b/>
          <w:bCs/>
          <w:sz w:val="32"/>
          <w:szCs w:val="32"/>
        </w:rPr>
        <w:t>部门开展绩效评价结果。</w:t>
      </w:r>
    </w:p>
    <w:p w:rsidR="00E5328B" w:rsidRPr="00E5328B" w:rsidRDefault="00E41E29" w:rsidP="00E5328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本部门按要求对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年部门整体支出绩效评价情况开展自评，</w:t>
      </w:r>
      <w:r w:rsidR="00E5328B" w:rsidRPr="00E5328B">
        <w:rPr>
          <w:rFonts w:ascii="仿宋_GB2312" w:eastAsia="仿宋_GB2312" w:hAnsi="仿宋_GB2312" w:cs="仿宋_GB2312" w:hint="eastAsia"/>
          <w:sz w:val="32"/>
          <w:szCs w:val="32"/>
        </w:rPr>
        <w:t>《广安市广安区恒升镇人民政府2019年部门整体支出绩效评价报告》见附件1。</w:t>
      </w:r>
    </w:p>
    <w:p w:rsidR="00E5328B" w:rsidRPr="00E5328B" w:rsidRDefault="00E5328B" w:rsidP="00E5328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5328B">
        <w:rPr>
          <w:rFonts w:ascii="仿宋_GB2312" w:eastAsia="仿宋_GB2312" w:hAnsi="仿宋_GB2312" w:cs="仿宋_GB2312" w:hint="eastAsia"/>
          <w:sz w:val="32"/>
          <w:szCs w:val="32"/>
        </w:rPr>
        <w:t>本单位自行组织对基层组织活动项目开展了绩效评价，《广安市广安区恒升镇人民政府基层组织活动项目2018年绩效评价报告》见附件2。（非涉密部门均需公开部门整体支出评价报告，部门自行组织的绩效评价情况根据部门实际公开）</w:t>
      </w:r>
    </w:p>
    <w:p w:rsidR="00E93321" w:rsidRPr="00E5328B" w:rsidRDefault="00E93321" w:rsidP="00E5328B">
      <w:pPr>
        <w:spacing w:line="58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3321" w:rsidRDefault="00E41E29">
      <w:pPr>
        <w:spacing w:line="600" w:lineRule="exact"/>
        <w:ind w:firstLineChars="250" w:firstLine="800"/>
        <w:outlineLvl w:val="1"/>
        <w:rPr>
          <w:rStyle w:val="2Char"/>
          <w:rFonts w:ascii="黑体" w:eastAsia="黑体" w:hAnsi="黑体"/>
        </w:rPr>
      </w:pPr>
      <w:bookmarkStart w:id="39" w:name="_Toc15377221"/>
      <w:bookmarkStart w:id="40" w:name="_Toc15396612"/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十</w:t>
      </w:r>
      <w:r>
        <w:rPr>
          <w:rStyle w:val="2Char"/>
          <w:rFonts w:ascii="黑体" w:eastAsia="黑体" w:hAnsi="黑体" w:hint="eastAsia"/>
        </w:rPr>
        <w:t>一、</w:t>
      </w:r>
      <w:r>
        <w:rPr>
          <w:rStyle w:val="2Char"/>
          <w:rFonts w:ascii="黑体" w:eastAsia="黑体" w:hAnsi="黑体" w:hint="eastAsia"/>
          <w:b w:val="0"/>
        </w:rPr>
        <w:t>其他重要事项的情况说明</w:t>
      </w:r>
      <w:bookmarkEnd w:id="39"/>
      <w:bookmarkEnd w:id="40"/>
    </w:p>
    <w:p w:rsidR="00E93321" w:rsidRDefault="00E41E29" w:rsidP="00B42483">
      <w:pPr>
        <w:spacing w:line="600" w:lineRule="exact"/>
        <w:ind w:firstLineChars="200" w:firstLine="640"/>
        <w:outlineLvl w:val="2"/>
        <w:rPr>
          <w:rFonts w:ascii="仿宋" w:eastAsia="仿宋" w:hAnsi="仿宋"/>
          <w:color w:val="000000"/>
          <w:sz w:val="32"/>
          <w:szCs w:val="32"/>
        </w:rPr>
      </w:pPr>
      <w:bookmarkStart w:id="41" w:name="_Toc15377222"/>
      <w:r>
        <w:rPr>
          <w:rFonts w:ascii="仿宋" w:eastAsia="仿宋" w:hAnsi="仿宋" w:hint="eastAsia"/>
          <w:b/>
          <w:color w:val="000000"/>
          <w:sz w:val="32"/>
          <w:szCs w:val="32"/>
        </w:rPr>
        <w:t>（一）机关运行经费支出情况</w:t>
      </w:r>
      <w:bookmarkEnd w:id="41"/>
    </w:p>
    <w:p w:rsidR="00E5328B" w:rsidRPr="00E5328B" w:rsidRDefault="00E41E29" w:rsidP="00E5328B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年，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广安市广安区恒升镇人民政府机关运行经费支出492.96万元，比</w:t>
      </w:r>
      <w:r w:rsidR="00E5328B" w:rsidRPr="00E5328B">
        <w:rPr>
          <w:rFonts w:ascii="仿宋_GB2312" w:eastAsia="仿宋_GB2312"/>
          <w:color w:val="000000"/>
          <w:sz w:val="32"/>
          <w:szCs w:val="32"/>
        </w:rPr>
        <w:t>201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8年增加54万元，增长29</w:t>
      </w:r>
      <w:r w:rsidR="00E5328B" w:rsidRPr="00E5328B">
        <w:rPr>
          <w:rFonts w:ascii="仿宋_GB2312" w:eastAsia="仿宋_GB2312"/>
          <w:color w:val="000000"/>
          <w:sz w:val="32"/>
          <w:szCs w:val="32"/>
        </w:rPr>
        <w:t>%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。主要原因是人员增加，日常开支增加。</w:t>
      </w:r>
    </w:p>
    <w:p w:rsidR="00E93321" w:rsidRDefault="00E41E29" w:rsidP="00B42483">
      <w:pPr>
        <w:autoSpaceDE w:val="0"/>
        <w:autoSpaceDN w:val="0"/>
        <w:adjustRightInd w:val="0"/>
        <w:spacing w:line="600" w:lineRule="exact"/>
        <w:ind w:firstLineChars="200" w:firstLine="640"/>
        <w:jc w:val="left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42" w:name="_Toc15377223"/>
      <w:r>
        <w:rPr>
          <w:rFonts w:ascii="仿宋" w:eastAsia="仿宋" w:hAnsi="仿宋" w:hint="eastAsia"/>
          <w:b/>
          <w:color w:val="000000"/>
          <w:sz w:val="32"/>
          <w:szCs w:val="32"/>
        </w:rPr>
        <w:t>（二）政府采购支出情况</w:t>
      </w:r>
      <w:bookmarkEnd w:id="42"/>
    </w:p>
    <w:p w:rsidR="00E5328B" w:rsidRPr="00E5328B" w:rsidRDefault="00E41E29" w:rsidP="00E5328B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年，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广安市广安区恒升镇人民政府政府采购支出总额13.55万元，其中：政府采购货物支出13.55万元、政府采购工程支出0万元、政府采购服务支出0万元。主要用于</w:t>
      </w:r>
      <w:r w:rsidR="00E5328B" w:rsidRPr="00E5328B">
        <w:rPr>
          <w:rFonts w:ascii="仿宋_GB2312" w:eastAsia="仿宋_GB2312"/>
          <w:color w:val="000000"/>
          <w:sz w:val="32"/>
          <w:szCs w:val="32"/>
        </w:rPr>
        <w:t>…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（具体工作）。授予中小企业合同金额0万元，占政府采购支出总额的0</w:t>
      </w:r>
      <w:r w:rsidR="00E5328B" w:rsidRPr="00E5328B">
        <w:rPr>
          <w:rFonts w:ascii="仿宋_GB2312" w:eastAsia="仿宋_GB2312"/>
          <w:color w:val="000000"/>
          <w:sz w:val="32"/>
          <w:szCs w:val="32"/>
        </w:rPr>
        <w:t>%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，其中：授予小微企业合同金额0万元，占政府采购支出总额的0</w:t>
      </w:r>
      <w:r w:rsidR="00E5328B" w:rsidRPr="00E5328B">
        <w:rPr>
          <w:rFonts w:ascii="仿宋_GB2312" w:eastAsia="仿宋_GB2312"/>
          <w:color w:val="000000"/>
          <w:sz w:val="32"/>
          <w:szCs w:val="32"/>
        </w:rPr>
        <w:t>%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93321" w:rsidRDefault="00E41E29" w:rsidP="00B42483">
      <w:pPr>
        <w:autoSpaceDE w:val="0"/>
        <w:autoSpaceDN w:val="0"/>
        <w:adjustRightInd w:val="0"/>
        <w:spacing w:line="600" w:lineRule="exact"/>
        <w:ind w:firstLineChars="200" w:firstLine="640"/>
        <w:jc w:val="left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43" w:name="_Toc15377224"/>
      <w:r>
        <w:rPr>
          <w:rFonts w:ascii="仿宋" w:eastAsia="仿宋" w:hAnsi="仿宋" w:hint="eastAsia"/>
          <w:b/>
          <w:color w:val="000000"/>
          <w:sz w:val="32"/>
          <w:szCs w:val="32"/>
        </w:rPr>
        <w:t>（三）国有资产占有使用情况</w:t>
      </w:r>
      <w:bookmarkEnd w:id="43"/>
    </w:p>
    <w:p w:rsidR="00E93321" w:rsidRDefault="00E41E29" w:rsidP="00E5328B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截至</w:t>
      </w: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31</w:t>
      </w:r>
      <w:r>
        <w:rPr>
          <w:rFonts w:ascii="仿宋_GB2312" w:eastAsia="仿宋_GB2312" w:hint="eastAsia"/>
          <w:color w:val="000000"/>
          <w:sz w:val="32"/>
          <w:szCs w:val="32"/>
        </w:rPr>
        <w:t>日，</w:t>
      </w:r>
      <w:r w:rsidR="00E5328B" w:rsidRPr="00E5328B">
        <w:rPr>
          <w:rFonts w:ascii="仿宋_GB2312" w:eastAsia="仿宋_GB2312" w:hint="eastAsia"/>
          <w:color w:val="000000"/>
          <w:sz w:val="32"/>
          <w:szCs w:val="32"/>
        </w:rPr>
        <w:t>恒升镇人民政府共有车辆0辆。</w:t>
      </w:r>
    </w:p>
    <w:p w:rsidR="00E93321" w:rsidRDefault="00E93321"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sectPr w:rsidR="00E93321" w:rsidSect="00E9332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29" w:rsidRDefault="00E41E29" w:rsidP="00E93321">
      <w:r>
        <w:separator/>
      </w:r>
    </w:p>
  </w:endnote>
  <w:endnote w:type="continuationSeparator" w:id="1">
    <w:p w:rsidR="00E41E29" w:rsidRDefault="00E41E29" w:rsidP="00E9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方正粗黑宋简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隶书"/>
    <w:charset w:val="86"/>
    <w:family w:val="modern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781956"/>
      <w:docPartObj>
        <w:docPartGallery w:val="AutoText"/>
      </w:docPartObj>
    </w:sdtPr>
    <w:sdtContent>
      <w:p w:rsidR="00E93321" w:rsidRDefault="00E93321">
        <w:pPr>
          <w:pStyle w:val="a5"/>
          <w:jc w:val="center"/>
        </w:pPr>
        <w:r>
          <w:fldChar w:fldCharType="begin"/>
        </w:r>
        <w:r w:rsidR="00E41E29">
          <w:instrText>PAGE   \* MERGEFORMAT</w:instrText>
        </w:r>
        <w:r>
          <w:fldChar w:fldCharType="separate"/>
        </w:r>
        <w:r w:rsidR="00355785" w:rsidRPr="00355785">
          <w:rPr>
            <w:noProof/>
            <w:lang w:val="zh-CN"/>
          </w:rPr>
          <w:t>3</w:t>
        </w:r>
        <w:r>
          <w:fldChar w:fldCharType="end"/>
        </w:r>
      </w:p>
    </w:sdtContent>
  </w:sdt>
  <w:p w:rsidR="00E93321" w:rsidRDefault="00E933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29" w:rsidRDefault="00E41E29" w:rsidP="00E93321">
      <w:r>
        <w:separator/>
      </w:r>
    </w:p>
  </w:footnote>
  <w:footnote w:type="continuationSeparator" w:id="1">
    <w:p w:rsidR="00E41E29" w:rsidRDefault="00E41E29" w:rsidP="00E93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21" w:rsidRDefault="00E9332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26C66B"/>
    <w:multiLevelType w:val="singleLevel"/>
    <w:tmpl w:val="B026C6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652CEC"/>
    <w:multiLevelType w:val="singleLevel"/>
    <w:tmpl w:val="CF652CE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0BEF30"/>
    <w:multiLevelType w:val="singleLevel"/>
    <w:tmpl w:val="EC0BEF30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  <w:sz w:val="32"/>
        <w:szCs w:val="32"/>
      </w:rPr>
    </w:lvl>
  </w:abstractNum>
  <w:abstractNum w:abstractNumId="3">
    <w:nsid w:val="1272550B"/>
    <w:multiLevelType w:val="multilevel"/>
    <w:tmpl w:val="1272550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7F426B7"/>
    <w:multiLevelType w:val="multilevel"/>
    <w:tmpl w:val="17F426B7"/>
    <w:lvl w:ilvl="0">
      <w:start w:val="10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62621CDC"/>
    <w:multiLevelType w:val="multilevel"/>
    <w:tmpl w:val="62621CDC"/>
    <w:lvl w:ilvl="0">
      <w:start w:val="1"/>
      <w:numFmt w:val="decimal"/>
      <w:lvlText w:val="%1."/>
      <w:lvlJc w:val="left"/>
      <w:pPr>
        <w:ind w:left="115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1C"/>
    <w:rsid w:val="000222C6"/>
    <w:rsid w:val="0002549F"/>
    <w:rsid w:val="00055216"/>
    <w:rsid w:val="0006487A"/>
    <w:rsid w:val="00065F8F"/>
    <w:rsid w:val="0007295F"/>
    <w:rsid w:val="000768F2"/>
    <w:rsid w:val="0009184B"/>
    <w:rsid w:val="0009593C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729F"/>
    <w:rsid w:val="00157BAB"/>
    <w:rsid w:val="001654D1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1101A"/>
    <w:rsid w:val="00220536"/>
    <w:rsid w:val="00235629"/>
    <w:rsid w:val="00260C38"/>
    <w:rsid w:val="002616C0"/>
    <w:rsid w:val="002662AA"/>
    <w:rsid w:val="00280496"/>
    <w:rsid w:val="00295495"/>
    <w:rsid w:val="002B2613"/>
    <w:rsid w:val="002F1818"/>
    <w:rsid w:val="002F567B"/>
    <w:rsid w:val="003216A9"/>
    <w:rsid w:val="0034579C"/>
    <w:rsid w:val="00355785"/>
    <w:rsid w:val="0037013F"/>
    <w:rsid w:val="00380C92"/>
    <w:rsid w:val="0039492C"/>
    <w:rsid w:val="003A484F"/>
    <w:rsid w:val="003B0BE0"/>
    <w:rsid w:val="003B0C1B"/>
    <w:rsid w:val="003B688C"/>
    <w:rsid w:val="003C0291"/>
    <w:rsid w:val="003C39AE"/>
    <w:rsid w:val="003C7B60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3B30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7481D"/>
    <w:rsid w:val="0058486E"/>
    <w:rsid w:val="005D1C8B"/>
    <w:rsid w:val="005D5CED"/>
    <w:rsid w:val="005D6FA9"/>
    <w:rsid w:val="005F1A4C"/>
    <w:rsid w:val="00605688"/>
    <w:rsid w:val="006070AF"/>
    <w:rsid w:val="00607E6C"/>
    <w:rsid w:val="006101B1"/>
    <w:rsid w:val="00614E44"/>
    <w:rsid w:val="00622830"/>
    <w:rsid w:val="00624236"/>
    <w:rsid w:val="00630AEF"/>
    <w:rsid w:val="006325F8"/>
    <w:rsid w:val="00634C9A"/>
    <w:rsid w:val="006440E4"/>
    <w:rsid w:val="0066343B"/>
    <w:rsid w:val="00664777"/>
    <w:rsid w:val="006748A4"/>
    <w:rsid w:val="00683E73"/>
    <w:rsid w:val="006A3141"/>
    <w:rsid w:val="006A5E34"/>
    <w:rsid w:val="006B2422"/>
    <w:rsid w:val="006B2B9A"/>
    <w:rsid w:val="006B7CEB"/>
    <w:rsid w:val="006C1937"/>
    <w:rsid w:val="006F020C"/>
    <w:rsid w:val="006F2427"/>
    <w:rsid w:val="007127B7"/>
    <w:rsid w:val="0072112F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312A"/>
    <w:rsid w:val="007D3F19"/>
    <w:rsid w:val="007E23B0"/>
    <w:rsid w:val="007F1991"/>
    <w:rsid w:val="007F2C2F"/>
    <w:rsid w:val="007F55FC"/>
    <w:rsid w:val="007F5665"/>
    <w:rsid w:val="00800112"/>
    <w:rsid w:val="008253BB"/>
    <w:rsid w:val="0083706E"/>
    <w:rsid w:val="008423A5"/>
    <w:rsid w:val="00850625"/>
    <w:rsid w:val="00853718"/>
    <w:rsid w:val="00855221"/>
    <w:rsid w:val="00860645"/>
    <w:rsid w:val="00871F71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46945"/>
    <w:rsid w:val="00951248"/>
    <w:rsid w:val="0095152F"/>
    <w:rsid w:val="00954C49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E98"/>
    <w:rsid w:val="009D3447"/>
    <w:rsid w:val="009D4711"/>
    <w:rsid w:val="009F1185"/>
    <w:rsid w:val="009F18CD"/>
    <w:rsid w:val="009F2A13"/>
    <w:rsid w:val="00A04EB0"/>
    <w:rsid w:val="00A13CC1"/>
    <w:rsid w:val="00A16847"/>
    <w:rsid w:val="00A237D8"/>
    <w:rsid w:val="00A268C4"/>
    <w:rsid w:val="00A307CD"/>
    <w:rsid w:val="00A40A00"/>
    <w:rsid w:val="00A4142F"/>
    <w:rsid w:val="00A56DF2"/>
    <w:rsid w:val="00A619CB"/>
    <w:rsid w:val="00A67AB5"/>
    <w:rsid w:val="00A91760"/>
    <w:rsid w:val="00A93B00"/>
    <w:rsid w:val="00A93C21"/>
    <w:rsid w:val="00AC3C6A"/>
    <w:rsid w:val="00AD5620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483"/>
    <w:rsid w:val="00B425E0"/>
    <w:rsid w:val="00B440AA"/>
    <w:rsid w:val="00B44B70"/>
    <w:rsid w:val="00B53C56"/>
    <w:rsid w:val="00B77EA6"/>
    <w:rsid w:val="00B81598"/>
    <w:rsid w:val="00B841F1"/>
    <w:rsid w:val="00B944D6"/>
    <w:rsid w:val="00BB4DF0"/>
    <w:rsid w:val="00BC289F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91CBB"/>
    <w:rsid w:val="00CC09B6"/>
    <w:rsid w:val="00CC666F"/>
    <w:rsid w:val="00CD1E3F"/>
    <w:rsid w:val="00CD2DE4"/>
    <w:rsid w:val="00CE44F6"/>
    <w:rsid w:val="00CE49DA"/>
    <w:rsid w:val="00CE7B61"/>
    <w:rsid w:val="00D00095"/>
    <w:rsid w:val="00D20620"/>
    <w:rsid w:val="00D26091"/>
    <w:rsid w:val="00D31767"/>
    <w:rsid w:val="00D34E7C"/>
    <w:rsid w:val="00D35489"/>
    <w:rsid w:val="00D51276"/>
    <w:rsid w:val="00D7035F"/>
    <w:rsid w:val="00DA65AC"/>
    <w:rsid w:val="00DB1913"/>
    <w:rsid w:val="00DC410D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1E29"/>
    <w:rsid w:val="00E42C74"/>
    <w:rsid w:val="00E50624"/>
    <w:rsid w:val="00E5328B"/>
    <w:rsid w:val="00E568DF"/>
    <w:rsid w:val="00E64269"/>
    <w:rsid w:val="00E82267"/>
    <w:rsid w:val="00E93321"/>
    <w:rsid w:val="00EA010F"/>
    <w:rsid w:val="00ED1B63"/>
    <w:rsid w:val="00ED3C1F"/>
    <w:rsid w:val="00ED4085"/>
    <w:rsid w:val="00ED420E"/>
    <w:rsid w:val="00EE2F57"/>
    <w:rsid w:val="00EF4C34"/>
    <w:rsid w:val="00EF77C6"/>
    <w:rsid w:val="00F05438"/>
    <w:rsid w:val="00F1361C"/>
    <w:rsid w:val="00F160C7"/>
    <w:rsid w:val="00F36D8F"/>
    <w:rsid w:val="00F417B1"/>
    <w:rsid w:val="00F602DF"/>
    <w:rsid w:val="00F81FD9"/>
    <w:rsid w:val="00F841AA"/>
    <w:rsid w:val="00FA23E8"/>
    <w:rsid w:val="00FD3CC1"/>
    <w:rsid w:val="00FF1E02"/>
    <w:rsid w:val="00FF30B4"/>
    <w:rsid w:val="10C055FF"/>
    <w:rsid w:val="16BB723D"/>
    <w:rsid w:val="23CB29E3"/>
    <w:rsid w:val="240371BF"/>
    <w:rsid w:val="29FD04D3"/>
    <w:rsid w:val="319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93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33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33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93321"/>
    <w:pPr>
      <w:spacing w:beforeLines="30"/>
    </w:pPr>
    <w:rPr>
      <w:rFonts w:ascii="仿宋_GB2312" w:eastAsia="仿宋_GB2312"/>
      <w:kern w:val="0"/>
      <w:sz w:val="30"/>
    </w:rPr>
  </w:style>
  <w:style w:type="paragraph" w:styleId="30">
    <w:name w:val="toc 3"/>
    <w:basedOn w:val="a"/>
    <w:next w:val="a"/>
    <w:uiPriority w:val="39"/>
    <w:unhideWhenUsed/>
    <w:qFormat/>
    <w:rsid w:val="00E93321"/>
    <w:pPr>
      <w:tabs>
        <w:tab w:val="right" w:leader="dot" w:pos="8296"/>
      </w:tabs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9332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9332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E9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E93321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E93321"/>
    <w:pPr>
      <w:tabs>
        <w:tab w:val="right" w:leader="dot" w:pos="8296"/>
      </w:tabs>
      <w:ind w:leftChars="200" w:left="420"/>
    </w:pPr>
  </w:style>
  <w:style w:type="character" w:styleId="a7">
    <w:name w:val="Strong"/>
    <w:basedOn w:val="a0"/>
    <w:uiPriority w:val="99"/>
    <w:qFormat/>
    <w:rsid w:val="00E93321"/>
    <w:rPr>
      <w:b/>
    </w:rPr>
  </w:style>
  <w:style w:type="character" w:styleId="a8">
    <w:name w:val="Hyperlink"/>
    <w:basedOn w:val="a0"/>
    <w:uiPriority w:val="99"/>
    <w:unhideWhenUsed/>
    <w:qFormat/>
    <w:rsid w:val="00E93321"/>
    <w:rPr>
      <w:color w:val="0000FF" w:themeColor="hyperlink"/>
      <w:u w:val="single"/>
    </w:rPr>
  </w:style>
  <w:style w:type="character" w:customStyle="1" w:styleId="HeaderChar">
    <w:name w:val="Header Char"/>
    <w:basedOn w:val="a0"/>
    <w:uiPriority w:val="99"/>
    <w:semiHidden/>
    <w:qFormat/>
    <w:rsid w:val="00E93321"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E93321"/>
    <w:rPr>
      <w:sz w:val="18"/>
    </w:rPr>
  </w:style>
  <w:style w:type="character" w:customStyle="1" w:styleId="FooterChar">
    <w:name w:val="Footer Char"/>
    <w:basedOn w:val="a0"/>
    <w:uiPriority w:val="99"/>
    <w:semiHidden/>
    <w:qFormat/>
    <w:rsid w:val="00E93321"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E93321"/>
    <w:rPr>
      <w:sz w:val="18"/>
    </w:rPr>
  </w:style>
  <w:style w:type="character" w:customStyle="1" w:styleId="BodyTextChar">
    <w:name w:val="Body Text Char"/>
    <w:basedOn w:val="a0"/>
    <w:uiPriority w:val="99"/>
    <w:semiHidden/>
    <w:qFormat/>
    <w:rsid w:val="00E93321"/>
    <w:rPr>
      <w:rFonts w:ascii="Times New Roman" w:hAnsi="Times New Roman"/>
      <w:szCs w:val="24"/>
    </w:rPr>
  </w:style>
  <w:style w:type="character" w:customStyle="1" w:styleId="Char">
    <w:name w:val="正文文本 Char"/>
    <w:link w:val="a3"/>
    <w:uiPriority w:val="99"/>
    <w:qFormat/>
    <w:locked/>
    <w:rsid w:val="00E93321"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rsid w:val="00E93321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9332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E9332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933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E9332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sid w:val="00E93321"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93321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5EE963-AE7E-4F3B-BBF1-9AF15C920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921</Words>
  <Characters>5250</Characters>
  <Application>Microsoft Office Word</Application>
  <DocSecurity>0</DocSecurity>
  <Lines>43</Lines>
  <Paragraphs>12</Paragraphs>
  <ScaleCrop>false</ScaleCrop>
  <Company>四川省财政厅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张彬茜</dc:creator>
  <cp:lastModifiedBy>微软用户</cp:lastModifiedBy>
  <cp:revision>29</cp:revision>
  <cp:lastPrinted>2019-08-01T00:48:00Z</cp:lastPrinted>
  <dcterms:created xsi:type="dcterms:W3CDTF">2019-08-01T01:14:00Z</dcterms:created>
  <dcterms:modified xsi:type="dcterms:W3CDTF">2020-10-10T07:16:00Z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