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pacing w:line="590" w:lineRule="exact"/>
        <w:textAlignment w:val="auto"/>
        <w:rPr>
          <w:rFonts w:hint="default" w:ascii="Times New Roman" w:hAnsi="Times New Roman" w:eastAsia="方正黑体_GBK" w:cs="Times New Roman"/>
          <w:sz w:val="33"/>
          <w:szCs w:val="33"/>
          <w:lang w:val="en-US" w:eastAsia="zh-CN"/>
        </w:rPr>
      </w:pPr>
      <w:bookmarkStart w:id="0" w:name="_GoBack"/>
      <w:bookmarkEnd w:id="0"/>
      <w:r>
        <w:rPr>
          <w:rFonts w:hint="default" w:ascii="Times New Roman" w:hAnsi="Times New Roman" w:eastAsia="方正黑体_GBK" w:cs="Times New Roman"/>
          <w:sz w:val="33"/>
          <w:szCs w:val="33"/>
          <w:lang w:val="en-US" w:eastAsia="zh-CN"/>
        </w:rPr>
        <w:t>附件1</w:t>
      </w:r>
    </w:p>
    <w:p>
      <w:pPr>
        <w:pStyle w:val="2"/>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lang w:val="en-US" w:eastAsia="zh-CN"/>
        </w:rPr>
      </w:pPr>
    </w:p>
    <w:p>
      <w:pPr>
        <w:pStyle w:val="2"/>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广安区2023年服务业高质量发展示范区项目专项资金分配表</w:t>
      </w:r>
    </w:p>
    <w:p>
      <w:pPr>
        <w:pStyle w:val="2"/>
        <w:keepNext w:val="0"/>
        <w:keepLines w:val="0"/>
        <w:pageBreakBefore w:val="0"/>
        <w:kinsoku/>
        <w:wordWrap/>
        <w:overflowPunct/>
        <w:topLinePunct w:val="0"/>
        <w:autoSpaceDE/>
        <w:autoSpaceDN/>
        <w:bidi w:val="0"/>
        <w:spacing w:line="590" w:lineRule="exact"/>
        <w:jc w:val="center"/>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单位：万元</w:t>
      </w:r>
    </w:p>
    <w:tbl>
      <w:tblPr>
        <w:tblStyle w:val="4"/>
        <w:tblW w:w="146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500"/>
        <w:gridCol w:w="1928"/>
        <w:gridCol w:w="5189"/>
        <w:gridCol w:w="1179"/>
        <w:gridCol w:w="1864"/>
        <w:gridCol w:w="1350"/>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79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序号</w:t>
            </w:r>
          </w:p>
        </w:tc>
        <w:tc>
          <w:tcPr>
            <w:tcW w:w="150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项目名称</w:t>
            </w:r>
          </w:p>
        </w:tc>
        <w:tc>
          <w:tcPr>
            <w:tcW w:w="192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实施周期</w:t>
            </w:r>
          </w:p>
        </w:tc>
        <w:tc>
          <w:tcPr>
            <w:tcW w:w="518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项目内容</w:t>
            </w:r>
          </w:p>
        </w:tc>
        <w:tc>
          <w:tcPr>
            <w:tcW w:w="117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总投资</w:t>
            </w:r>
          </w:p>
        </w:tc>
        <w:tc>
          <w:tcPr>
            <w:tcW w:w="1864"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项目实施</w:t>
            </w:r>
          </w:p>
          <w:p>
            <w:pPr>
              <w:pStyle w:val="2"/>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主体</w:t>
            </w:r>
          </w:p>
        </w:tc>
        <w:tc>
          <w:tcPr>
            <w:tcW w:w="1350" w:type="dxa"/>
            <w:noWrap w:val="0"/>
            <w:vAlign w:val="center"/>
          </w:tcPr>
          <w:p>
            <w:pPr>
              <w:pStyle w:val="2"/>
              <w:keepNext w:val="0"/>
              <w:keepLines w:val="0"/>
              <w:pageBreakBefore w:val="0"/>
              <w:widowControl w:val="0"/>
              <w:tabs>
                <w:tab w:val="clear" w:pos="4153"/>
              </w:tabs>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专项补助资金</w:t>
            </w:r>
          </w:p>
        </w:tc>
        <w:tc>
          <w:tcPr>
            <w:tcW w:w="876"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default" w:ascii="Times New Roman" w:hAnsi="Times New Roman" w:eastAsia="方正仿宋_GBK" w:cs="Times New Roman"/>
                <w:w w:val="100"/>
                <w:sz w:val="24"/>
                <w:szCs w:val="24"/>
                <w:vertAlign w:val="baseline"/>
                <w:lang w:val="en-US" w:eastAsia="zh-CN"/>
              </w:rPr>
            </w:pPr>
            <w:r>
              <w:rPr>
                <w:rFonts w:hint="default" w:ascii="Times New Roman" w:hAnsi="Times New Roman" w:eastAsia="方正仿宋_GBK" w:cs="Times New Roman"/>
                <w:w w:val="100"/>
                <w:sz w:val="24"/>
                <w:szCs w:val="24"/>
                <w:vertAlign w:val="baseline"/>
                <w:lang w:val="en-US" w:eastAsia="zh-CN"/>
              </w:rPr>
              <w:t>1</w:t>
            </w:r>
          </w:p>
        </w:tc>
        <w:tc>
          <w:tcPr>
            <w:tcW w:w="150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default" w:ascii="Times New Roman" w:hAnsi="Times New Roman" w:eastAsia="方正黑体_GBK" w:cs="Times New Roman"/>
                <w:w w:val="100"/>
                <w:sz w:val="28"/>
                <w:szCs w:val="28"/>
                <w:vertAlign w:val="baseline"/>
                <w:lang w:val="en-US" w:eastAsia="zh-CN"/>
              </w:rPr>
            </w:pPr>
            <w:r>
              <w:rPr>
                <w:rFonts w:hint="default" w:ascii="Times New Roman" w:hAnsi="Times New Roman" w:eastAsia="方正仿宋_GBK" w:cs="Times New Roman"/>
                <w:w w:val="100"/>
                <w:sz w:val="24"/>
                <w:szCs w:val="24"/>
              </w:rPr>
              <w:t>广安吾悦新印巷步行街项目</w:t>
            </w:r>
          </w:p>
        </w:tc>
        <w:tc>
          <w:tcPr>
            <w:tcW w:w="192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rPr>
              <w:t>2022年11月</w:t>
            </w:r>
          </w:p>
          <w:p>
            <w:pPr>
              <w:pStyle w:val="2"/>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default" w:ascii="Times New Roman" w:hAnsi="Times New Roman" w:eastAsia="方正仿宋_GBK" w:cs="Times New Roman"/>
                <w:w w:val="100"/>
                <w:sz w:val="24"/>
                <w:szCs w:val="24"/>
                <w:lang w:eastAsia="zh-CN"/>
              </w:rPr>
            </w:pPr>
            <w:r>
              <w:rPr>
                <w:rFonts w:hint="default" w:ascii="Times New Roman" w:hAnsi="Times New Roman" w:eastAsia="方正仿宋_GBK" w:cs="Times New Roman"/>
                <w:w w:val="100"/>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default" w:ascii="Times New Roman" w:hAnsi="Times New Roman" w:eastAsia="方正黑体_GBK" w:cs="Times New Roman"/>
                <w:w w:val="100"/>
                <w:sz w:val="28"/>
                <w:szCs w:val="28"/>
                <w:vertAlign w:val="baseline"/>
                <w:lang w:val="en-US" w:eastAsia="zh-CN"/>
              </w:rPr>
            </w:pPr>
            <w:r>
              <w:rPr>
                <w:rFonts w:hint="default" w:ascii="Times New Roman" w:hAnsi="Times New Roman" w:eastAsia="方正仿宋_GBK" w:cs="Times New Roman"/>
                <w:w w:val="100"/>
                <w:sz w:val="24"/>
                <w:szCs w:val="24"/>
              </w:rPr>
              <w:t>2023年12月</w:t>
            </w:r>
          </w:p>
        </w:tc>
        <w:tc>
          <w:tcPr>
            <w:tcW w:w="518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40" w:lineRule="exact"/>
              <w:jc w:val="both"/>
              <w:textAlignment w:val="auto"/>
              <w:rPr>
                <w:rFonts w:hint="default" w:ascii="Times New Roman" w:hAnsi="Times New Roman" w:eastAsia="方正黑体_GBK" w:cs="Times New Roman"/>
                <w:w w:val="100"/>
                <w:sz w:val="28"/>
                <w:szCs w:val="28"/>
                <w:vertAlign w:val="baseline"/>
                <w:lang w:val="en-US" w:eastAsia="zh-CN"/>
              </w:rPr>
            </w:pPr>
            <w:r>
              <w:rPr>
                <w:rFonts w:hint="default" w:ascii="Times New Roman" w:hAnsi="Times New Roman" w:eastAsia="方正仿宋_GBK" w:cs="Times New Roman"/>
                <w:w w:val="100"/>
                <w:sz w:val="24"/>
                <w:szCs w:val="24"/>
              </w:rPr>
              <w:t>依托东南片区，聚焦时尚、潮流和活力等主题元素，建设集儿童教育、休闲娱乐、特色餐饮于一体的全方位体验式街区。项目结合广安红色、曲艺等特色历史文化，匠心打造中式庭院风格外立面、景观设计和泛光照明等。通过空间引流、业态招引以及生活服务优化，形成联动吾悦广场商业区域、可辐射周边30万人客群的标杆主题街区。</w:t>
            </w:r>
          </w:p>
        </w:tc>
        <w:tc>
          <w:tcPr>
            <w:tcW w:w="117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default" w:ascii="Times New Roman" w:hAnsi="Times New Roman" w:eastAsia="方正仿宋_GBK" w:cs="Times New Roman"/>
                <w:w w:val="100"/>
                <w:sz w:val="24"/>
                <w:szCs w:val="24"/>
                <w:vertAlign w:val="baseline"/>
                <w:lang w:val="en-US" w:eastAsia="zh-CN"/>
              </w:rPr>
            </w:pPr>
            <w:r>
              <w:rPr>
                <w:rFonts w:hint="default" w:ascii="Times New Roman" w:hAnsi="Times New Roman" w:eastAsia="方正仿宋_GBK" w:cs="Times New Roman"/>
                <w:w w:val="100"/>
                <w:sz w:val="24"/>
                <w:szCs w:val="24"/>
                <w:lang w:val="en-US" w:eastAsia="zh-CN"/>
              </w:rPr>
              <w:t>500</w:t>
            </w:r>
          </w:p>
        </w:tc>
        <w:tc>
          <w:tcPr>
            <w:tcW w:w="1864"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default" w:ascii="Times New Roman" w:hAnsi="Times New Roman" w:eastAsia="方正仿宋_GBK" w:cs="Times New Roman"/>
                <w:w w:val="100"/>
                <w:sz w:val="24"/>
                <w:szCs w:val="24"/>
                <w:vertAlign w:val="baseline"/>
                <w:lang w:val="en-US" w:eastAsia="zh-CN"/>
              </w:rPr>
            </w:pPr>
            <w:r>
              <w:rPr>
                <w:rFonts w:hint="default" w:ascii="Times New Roman" w:hAnsi="Times New Roman" w:eastAsia="方正仿宋_GBK" w:cs="Times New Roman"/>
                <w:w w:val="100"/>
                <w:sz w:val="24"/>
                <w:szCs w:val="24"/>
                <w:lang w:val="en-US" w:eastAsia="zh-CN"/>
              </w:rPr>
              <w:t>广安新城鸿欣房地产开发有限公司</w:t>
            </w:r>
          </w:p>
        </w:tc>
        <w:tc>
          <w:tcPr>
            <w:tcW w:w="135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default" w:ascii="Times New Roman" w:hAnsi="Times New Roman" w:eastAsia="方正黑体_GBK" w:cs="Times New Roman"/>
                <w:w w:val="100"/>
                <w:sz w:val="28"/>
                <w:szCs w:val="28"/>
                <w:vertAlign w:val="baseline"/>
                <w:lang w:val="en-US" w:eastAsia="zh-CN"/>
              </w:rPr>
            </w:pPr>
            <w:r>
              <w:rPr>
                <w:rFonts w:hint="default" w:ascii="Times New Roman" w:hAnsi="Times New Roman" w:eastAsia="方正仿宋_GBK" w:cs="Times New Roman"/>
                <w:w w:val="100"/>
                <w:sz w:val="24"/>
                <w:szCs w:val="24"/>
                <w:lang w:val="en-US" w:eastAsia="zh-CN"/>
              </w:rPr>
              <w:t>100</w:t>
            </w:r>
          </w:p>
        </w:tc>
        <w:tc>
          <w:tcPr>
            <w:tcW w:w="876"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黑体_GBK" w:cs="Times New Roman"/>
                <w:w w:val="1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9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default" w:ascii="Times New Roman" w:hAnsi="Times New Roman" w:eastAsia="方正仿宋_GBK" w:cs="Times New Roman"/>
                <w:w w:val="100"/>
                <w:sz w:val="24"/>
                <w:szCs w:val="24"/>
                <w:vertAlign w:val="baseline"/>
                <w:lang w:val="en-US" w:eastAsia="zh-CN"/>
              </w:rPr>
            </w:pPr>
            <w:r>
              <w:rPr>
                <w:rFonts w:hint="default" w:ascii="Times New Roman" w:hAnsi="Times New Roman" w:eastAsia="方正仿宋_GBK" w:cs="Times New Roman"/>
                <w:w w:val="100"/>
                <w:sz w:val="24"/>
                <w:szCs w:val="24"/>
                <w:vertAlign w:val="baseline"/>
                <w:lang w:val="en-US" w:eastAsia="zh-CN"/>
              </w:rPr>
              <w:t>2</w:t>
            </w:r>
          </w:p>
        </w:tc>
        <w:tc>
          <w:tcPr>
            <w:tcW w:w="150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rPr>
              <w:t>广安一品天下商文旅示范街区项目</w:t>
            </w:r>
          </w:p>
        </w:tc>
        <w:tc>
          <w:tcPr>
            <w:tcW w:w="192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rPr>
              <w:t>2022年11月</w:t>
            </w:r>
          </w:p>
          <w:p>
            <w:pPr>
              <w:pStyle w:val="2"/>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default" w:ascii="Times New Roman" w:hAnsi="Times New Roman" w:eastAsia="方正仿宋_GBK" w:cs="Times New Roman"/>
                <w:w w:val="100"/>
                <w:sz w:val="24"/>
                <w:szCs w:val="24"/>
                <w:lang w:eastAsia="zh-CN"/>
              </w:rPr>
            </w:pPr>
            <w:r>
              <w:rPr>
                <w:rFonts w:hint="default" w:ascii="Times New Roman" w:hAnsi="Times New Roman" w:eastAsia="方正仿宋_GBK" w:cs="Times New Roman"/>
                <w:w w:val="100"/>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rPr>
              <w:t>2024年10月</w:t>
            </w:r>
          </w:p>
        </w:tc>
        <w:tc>
          <w:tcPr>
            <w:tcW w:w="518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40" w:lineRule="exact"/>
              <w:jc w:val="both"/>
              <w:textAlignment w:val="auto"/>
              <w:rPr>
                <w:rFonts w:hint="default" w:ascii="Times New Roman" w:hAnsi="Times New Roman" w:eastAsia="方正仿宋_GBK" w:cs="Times New Roman"/>
                <w:w w:val="100"/>
                <w:sz w:val="24"/>
                <w:szCs w:val="24"/>
                <w:lang w:val="en-US" w:eastAsia="zh-CN"/>
              </w:rPr>
            </w:pPr>
            <w:r>
              <w:rPr>
                <w:rFonts w:hint="default" w:ascii="Times New Roman" w:hAnsi="Times New Roman" w:eastAsia="方正仿宋_GBK" w:cs="Times New Roman"/>
                <w:w w:val="100"/>
                <w:sz w:val="24"/>
                <w:szCs w:val="24"/>
                <w:lang w:val="en-US" w:eastAsia="zh-CN"/>
              </w:rPr>
              <w:t>项目占地9.12亩、建筑面积2.2万平方米，以繁荣</w:t>
            </w:r>
            <w:r>
              <w:rPr>
                <w:rFonts w:hint="eastAsia" w:ascii="Times New Roman" w:hAnsi="Times New Roman" w:eastAsia="方正仿宋_GBK" w:cs="Times New Roman"/>
                <w:w w:val="100"/>
                <w:sz w:val="24"/>
                <w:szCs w:val="24"/>
                <w:lang w:val="en-US" w:eastAsia="zh-CN"/>
              </w:rPr>
              <w:t>“</w:t>
            </w:r>
            <w:r>
              <w:rPr>
                <w:rFonts w:hint="default" w:ascii="Times New Roman" w:hAnsi="Times New Roman" w:eastAsia="方正仿宋_GBK" w:cs="Times New Roman"/>
                <w:w w:val="100"/>
                <w:sz w:val="24"/>
                <w:szCs w:val="24"/>
                <w:lang w:val="en-US" w:eastAsia="zh-CN"/>
              </w:rPr>
              <w:t>夜经济</w:t>
            </w:r>
            <w:r>
              <w:rPr>
                <w:rFonts w:hint="eastAsia" w:ascii="Times New Roman" w:hAnsi="Times New Roman" w:eastAsia="方正仿宋_GBK" w:cs="Times New Roman"/>
                <w:w w:val="100"/>
                <w:sz w:val="24"/>
                <w:szCs w:val="24"/>
                <w:lang w:val="en-US" w:eastAsia="zh-CN"/>
              </w:rPr>
              <w:t>”</w:t>
            </w:r>
            <w:r>
              <w:rPr>
                <w:rFonts w:hint="default" w:ascii="Times New Roman" w:hAnsi="Times New Roman" w:eastAsia="方正仿宋_GBK" w:cs="Times New Roman"/>
                <w:w w:val="100"/>
                <w:sz w:val="24"/>
                <w:szCs w:val="24"/>
                <w:lang w:val="en-US" w:eastAsia="zh-CN"/>
              </w:rPr>
              <w:t>为运营思路，打造集文化传承和餐饮消费元素的文商旅示范街区。项目集近代民国和现代川派风格于一体，拟建设6栋商业用房主体及外立面装饰，对街区内部进行建筑装饰、水文景观布局和光彩亮化铺装。项目建成后，将有机融合文庙书香文化旅游资源，进一步丰富州坡</w:t>
            </w:r>
            <w:r>
              <w:rPr>
                <w:rFonts w:hint="eastAsia" w:ascii="Times New Roman" w:hAnsi="Times New Roman" w:eastAsia="方正仿宋_GBK" w:cs="Times New Roman"/>
                <w:w w:val="100"/>
                <w:sz w:val="24"/>
                <w:szCs w:val="24"/>
                <w:lang w:val="en-US" w:eastAsia="zh-CN"/>
              </w:rPr>
              <w:t>“</w:t>
            </w:r>
            <w:r>
              <w:rPr>
                <w:rFonts w:hint="default" w:ascii="Times New Roman" w:hAnsi="Times New Roman" w:eastAsia="方正仿宋_GBK" w:cs="Times New Roman"/>
                <w:w w:val="100"/>
                <w:sz w:val="24"/>
                <w:szCs w:val="24"/>
                <w:lang w:val="en-US" w:eastAsia="zh-CN"/>
              </w:rPr>
              <w:t>晾杆式</w:t>
            </w:r>
            <w:r>
              <w:rPr>
                <w:rFonts w:hint="eastAsia" w:ascii="Times New Roman" w:hAnsi="Times New Roman" w:eastAsia="方正仿宋_GBK" w:cs="Times New Roman"/>
                <w:w w:val="100"/>
                <w:sz w:val="24"/>
                <w:szCs w:val="24"/>
                <w:lang w:val="en-US" w:eastAsia="zh-CN"/>
              </w:rPr>
              <w:t>”</w:t>
            </w:r>
            <w:r>
              <w:rPr>
                <w:rFonts w:hint="default" w:ascii="Times New Roman" w:hAnsi="Times New Roman" w:eastAsia="方正仿宋_GBK" w:cs="Times New Roman"/>
                <w:w w:val="100"/>
                <w:sz w:val="24"/>
                <w:szCs w:val="24"/>
                <w:lang w:val="en-US" w:eastAsia="zh-CN"/>
              </w:rPr>
              <w:t>街市文化内涵。</w:t>
            </w:r>
          </w:p>
        </w:tc>
        <w:tc>
          <w:tcPr>
            <w:tcW w:w="117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default" w:ascii="Times New Roman" w:hAnsi="Times New Roman" w:eastAsia="方正仿宋_GBK" w:cs="Times New Roman"/>
                <w:w w:val="100"/>
                <w:sz w:val="24"/>
                <w:szCs w:val="24"/>
                <w:lang w:val="en-US" w:eastAsia="zh-CN"/>
              </w:rPr>
            </w:pPr>
            <w:r>
              <w:rPr>
                <w:rFonts w:hint="default" w:ascii="Times New Roman" w:hAnsi="Times New Roman" w:eastAsia="方正仿宋_GBK" w:cs="Times New Roman"/>
                <w:w w:val="100"/>
                <w:sz w:val="24"/>
                <w:szCs w:val="24"/>
                <w:lang w:val="en-US" w:eastAsia="zh-CN"/>
              </w:rPr>
              <w:t>8000</w:t>
            </w:r>
          </w:p>
        </w:tc>
        <w:tc>
          <w:tcPr>
            <w:tcW w:w="1864"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40" w:lineRule="exact"/>
              <w:jc w:val="center"/>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rPr>
              <w:t>广安一品天下城市发展有限公司</w:t>
            </w:r>
          </w:p>
        </w:tc>
        <w:tc>
          <w:tcPr>
            <w:tcW w:w="135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40" w:lineRule="exact"/>
              <w:ind w:firstLine="240" w:firstLineChars="100"/>
              <w:jc w:val="both"/>
              <w:textAlignment w:val="auto"/>
              <w:rPr>
                <w:rFonts w:hint="default" w:ascii="Times New Roman" w:hAnsi="Times New Roman" w:eastAsia="方正仿宋_GBK" w:cs="Times New Roman"/>
                <w:w w:val="100"/>
                <w:sz w:val="24"/>
                <w:szCs w:val="24"/>
                <w:lang w:val="en-US" w:eastAsia="zh-CN"/>
              </w:rPr>
            </w:pPr>
            <w:r>
              <w:rPr>
                <w:rFonts w:hint="default" w:ascii="Times New Roman" w:hAnsi="Times New Roman" w:eastAsia="方正仿宋_GBK" w:cs="Times New Roman"/>
                <w:w w:val="100"/>
                <w:sz w:val="24"/>
                <w:szCs w:val="24"/>
                <w:lang w:val="en-US" w:eastAsia="zh-CN"/>
              </w:rPr>
              <w:t>700</w:t>
            </w:r>
          </w:p>
        </w:tc>
        <w:tc>
          <w:tcPr>
            <w:tcW w:w="876"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Times New Roman" w:hAnsi="Times New Roman" w:eastAsia="方正黑体_GBK" w:cs="Times New Roman"/>
                <w:w w:val="1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7" w:hRule="atLeast"/>
          <w:jc w:val="center"/>
        </w:trPr>
        <w:tc>
          <w:tcPr>
            <w:tcW w:w="799"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sz w:val="24"/>
                <w:szCs w:val="24"/>
                <w:vertAlign w:val="baseline"/>
                <w:lang w:val="en-US" w:eastAsia="zh-CN"/>
              </w:rPr>
            </w:pPr>
            <w:r>
              <w:rPr>
                <w:rFonts w:hint="default" w:ascii="Times New Roman" w:hAnsi="Times New Roman" w:eastAsia="方正仿宋_GBK" w:cs="Times New Roman"/>
                <w:w w:val="100"/>
                <w:sz w:val="24"/>
                <w:szCs w:val="24"/>
                <w:vertAlign w:val="baseline"/>
                <w:lang w:val="en-US" w:eastAsia="zh-CN"/>
              </w:rPr>
              <w:t>3</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firstLine="0" w:firstLineChars="0"/>
              <w:jc w:val="center"/>
              <w:textAlignment w:val="auto"/>
              <w:rPr>
                <w:rFonts w:hint="default" w:ascii="Times New Roman" w:hAnsi="Times New Roman" w:eastAsia="方正仿宋_GBK" w:cs="Times New Roman"/>
                <w:b w:val="0"/>
                <w:bCs w:val="0"/>
                <w:w w:val="100"/>
                <w:sz w:val="24"/>
                <w:szCs w:val="24"/>
                <w:lang w:val="en-US" w:eastAsia="zh-CN"/>
              </w:rPr>
            </w:pPr>
            <w:r>
              <w:rPr>
                <w:rFonts w:hint="default" w:ascii="Times New Roman" w:hAnsi="Times New Roman" w:eastAsia="方正仿宋_GBK" w:cs="Times New Roman"/>
                <w:b w:val="0"/>
                <w:bCs w:val="0"/>
                <w:w w:val="100"/>
                <w:sz w:val="24"/>
                <w:szCs w:val="24"/>
                <w:lang w:val="en-US" w:eastAsia="zh-CN"/>
              </w:rPr>
              <w:t>广安神龙山消费场景提升项目</w:t>
            </w:r>
          </w:p>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sz w:val="24"/>
                <w:szCs w:val="24"/>
                <w:lang w:val="en-US" w:eastAsia="zh-CN"/>
              </w:rPr>
            </w:pPr>
          </w:p>
        </w:tc>
        <w:tc>
          <w:tcPr>
            <w:tcW w:w="1928"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rPr>
              <w:t>2023年1月</w:t>
            </w:r>
          </w:p>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sz w:val="24"/>
                <w:szCs w:val="24"/>
                <w:lang w:eastAsia="zh-CN"/>
              </w:rPr>
            </w:pPr>
            <w:r>
              <w:rPr>
                <w:rFonts w:hint="default" w:ascii="Times New Roman" w:hAnsi="Times New Roman" w:eastAsia="方正仿宋_GBK" w:cs="Times New Roman"/>
                <w:w w:val="100"/>
                <w:sz w:val="24"/>
                <w:szCs w:val="24"/>
                <w:lang w:eastAsia="zh-CN"/>
              </w:rPr>
              <w:t>—</w:t>
            </w:r>
          </w:p>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rPr>
              <w:t>2024年10月</w:t>
            </w:r>
          </w:p>
        </w:tc>
        <w:tc>
          <w:tcPr>
            <w:tcW w:w="5189"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both"/>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rPr>
              <w:t>依托神龙山丰富文旅资源，聚焦</w:t>
            </w:r>
            <w:r>
              <w:rPr>
                <w:rFonts w:hint="eastAsia" w:ascii="Times New Roman" w:hAnsi="Times New Roman" w:eastAsia="方正仿宋_GBK" w:cs="Times New Roman"/>
                <w:w w:val="100"/>
                <w:sz w:val="24"/>
                <w:szCs w:val="24"/>
                <w:lang w:eastAsia="zh-CN"/>
              </w:rPr>
              <w:t>“</w:t>
            </w:r>
            <w:r>
              <w:rPr>
                <w:rFonts w:hint="default" w:ascii="Times New Roman" w:hAnsi="Times New Roman" w:eastAsia="方正仿宋_GBK" w:cs="Times New Roman"/>
                <w:w w:val="100"/>
                <w:sz w:val="24"/>
                <w:szCs w:val="24"/>
              </w:rPr>
              <w:t>夜经济</w:t>
            </w:r>
            <w:r>
              <w:rPr>
                <w:rFonts w:hint="eastAsia" w:ascii="Times New Roman" w:hAnsi="Times New Roman" w:eastAsia="方正仿宋_GBK" w:cs="Times New Roman"/>
                <w:w w:val="100"/>
                <w:sz w:val="24"/>
                <w:szCs w:val="24"/>
                <w:lang w:eastAsia="zh-CN"/>
              </w:rPr>
              <w:t>”</w:t>
            </w:r>
            <w:r>
              <w:rPr>
                <w:rFonts w:hint="default" w:ascii="Times New Roman" w:hAnsi="Times New Roman" w:eastAsia="方正仿宋_GBK" w:cs="Times New Roman"/>
                <w:w w:val="100"/>
                <w:sz w:val="24"/>
                <w:szCs w:val="24"/>
              </w:rPr>
              <w:t>产业元素，打造特色餐饮、文旅休闲、潮流文艺的融合式消费场景。项目拟对街区道路、景观陈设、亮化工程等基础设施进行升级改造，进一步优化神龙山消费场景服务能力，成为城市打卡名片。</w:t>
            </w:r>
          </w:p>
        </w:tc>
        <w:tc>
          <w:tcPr>
            <w:tcW w:w="1179"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sz w:val="24"/>
                <w:szCs w:val="24"/>
                <w:lang w:val="en-US" w:eastAsia="zh-CN"/>
              </w:rPr>
            </w:pPr>
            <w:r>
              <w:rPr>
                <w:rFonts w:hint="default" w:ascii="Times New Roman" w:hAnsi="Times New Roman" w:eastAsia="方正仿宋_GBK" w:cs="Times New Roman"/>
                <w:w w:val="100"/>
                <w:sz w:val="24"/>
                <w:szCs w:val="24"/>
                <w:lang w:val="en-US" w:eastAsia="zh-CN"/>
              </w:rPr>
              <w:t>217</w:t>
            </w:r>
          </w:p>
        </w:tc>
        <w:tc>
          <w:tcPr>
            <w:tcW w:w="1864"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rPr>
              <w:t>广安蛇龙山旅业开发有限责任公司</w:t>
            </w:r>
          </w:p>
        </w:tc>
        <w:tc>
          <w:tcPr>
            <w:tcW w:w="1350" w:type="dxa"/>
            <w:noWrap w:val="0"/>
            <w:vAlign w:val="center"/>
          </w:tcPr>
          <w:p>
            <w:pPr>
              <w:pStyle w:val="2"/>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w w:val="100"/>
                <w:sz w:val="24"/>
                <w:szCs w:val="24"/>
                <w:lang w:val="en-US" w:eastAsia="zh-CN"/>
              </w:rPr>
            </w:pPr>
            <w:r>
              <w:rPr>
                <w:rFonts w:hint="default" w:ascii="Times New Roman" w:hAnsi="Times New Roman" w:eastAsia="方正仿宋_GBK" w:cs="Times New Roman"/>
                <w:w w:val="100"/>
                <w:sz w:val="24"/>
                <w:szCs w:val="24"/>
                <w:lang w:val="en-US" w:eastAsia="zh-CN"/>
              </w:rPr>
              <w:t>50</w:t>
            </w:r>
          </w:p>
        </w:tc>
        <w:tc>
          <w:tcPr>
            <w:tcW w:w="876" w:type="dxa"/>
            <w:noWrap w:val="0"/>
            <w:vAlign w:val="center"/>
          </w:tcPr>
          <w:p>
            <w:pPr>
              <w:pStyle w:val="2"/>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黑体_GBK" w:cs="Times New Roman"/>
                <w:w w:val="1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jc w:val="center"/>
        </w:trPr>
        <w:tc>
          <w:tcPr>
            <w:tcW w:w="799"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sz w:val="24"/>
                <w:szCs w:val="24"/>
                <w:vertAlign w:val="baseline"/>
                <w:lang w:val="en-US" w:eastAsia="zh-CN"/>
              </w:rPr>
            </w:pPr>
            <w:r>
              <w:rPr>
                <w:rFonts w:hint="default" w:ascii="Times New Roman" w:hAnsi="Times New Roman" w:eastAsia="方正仿宋_GBK" w:cs="Times New Roman"/>
                <w:w w:val="100"/>
                <w:sz w:val="24"/>
                <w:szCs w:val="24"/>
                <w:vertAlign w:val="baseline"/>
                <w:lang w:val="en-US" w:eastAsia="zh-CN"/>
              </w:rPr>
              <w:t>4</w:t>
            </w:r>
          </w:p>
        </w:tc>
        <w:tc>
          <w:tcPr>
            <w:tcW w:w="1500"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kern w:val="2"/>
                <w:sz w:val="24"/>
                <w:szCs w:val="24"/>
                <w:lang w:val="en-US" w:eastAsia="zh-CN" w:bidi="ar-SA"/>
              </w:rPr>
            </w:pPr>
            <w:r>
              <w:rPr>
                <w:rFonts w:hint="default" w:ascii="Times New Roman" w:hAnsi="Times New Roman" w:eastAsia="方正仿宋_GBK" w:cs="Times New Roman"/>
                <w:w w:val="100"/>
                <w:sz w:val="24"/>
                <w:szCs w:val="24"/>
                <w:lang w:val="en-US" w:eastAsia="zh-CN"/>
              </w:rPr>
              <w:t>加德天街熊猫美食街升级改造项目</w:t>
            </w:r>
          </w:p>
        </w:tc>
        <w:tc>
          <w:tcPr>
            <w:tcW w:w="1928"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rPr>
              <w:t>202</w:t>
            </w:r>
            <w:r>
              <w:rPr>
                <w:rFonts w:hint="default" w:ascii="Times New Roman" w:hAnsi="Times New Roman" w:eastAsia="方正仿宋_GBK" w:cs="Times New Roman"/>
                <w:w w:val="100"/>
                <w:sz w:val="24"/>
                <w:szCs w:val="24"/>
                <w:lang w:val="en-US" w:eastAsia="zh-CN"/>
              </w:rPr>
              <w:t>2</w:t>
            </w:r>
            <w:r>
              <w:rPr>
                <w:rFonts w:hint="default" w:ascii="Times New Roman" w:hAnsi="Times New Roman" w:eastAsia="方正仿宋_GBK" w:cs="Times New Roman"/>
                <w:w w:val="100"/>
                <w:sz w:val="24"/>
                <w:szCs w:val="24"/>
              </w:rPr>
              <w:t>年</w:t>
            </w:r>
            <w:r>
              <w:rPr>
                <w:rFonts w:hint="default" w:ascii="Times New Roman" w:hAnsi="Times New Roman" w:eastAsia="方正仿宋_GBK" w:cs="Times New Roman"/>
                <w:w w:val="100"/>
                <w:sz w:val="24"/>
                <w:szCs w:val="24"/>
                <w:lang w:val="en-US" w:eastAsia="zh-CN"/>
              </w:rPr>
              <w:t>11</w:t>
            </w:r>
            <w:r>
              <w:rPr>
                <w:rFonts w:hint="default" w:ascii="Times New Roman" w:hAnsi="Times New Roman" w:eastAsia="方正仿宋_GBK" w:cs="Times New Roman"/>
                <w:w w:val="100"/>
                <w:sz w:val="24"/>
                <w:szCs w:val="24"/>
              </w:rPr>
              <w:t>月</w:t>
            </w:r>
          </w:p>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sz w:val="24"/>
                <w:szCs w:val="24"/>
                <w:lang w:eastAsia="zh-CN"/>
              </w:rPr>
            </w:pPr>
            <w:r>
              <w:rPr>
                <w:rFonts w:hint="default" w:ascii="Times New Roman" w:hAnsi="Times New Roman" w:eastAsia="方正仿宋_GBK" w:cs="Times New Roman"/>
                <w:w w:val="100"/>
                <w:sz w:val="24"/>
                <w:szCs w:val="24"/>
                <w:lang w:eastAsia="zh-CN"/>
              </w:rPr>
              <w:t>—</w:t>
            </w:r>
          </w:p>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kern w:val="2"/>
                <w:sz w:val="24"/>
                <w:szCs w:val="24"/>
                <w:lang w:val="en-US" w:eastAsia="zh-CN" w:bidi="ar-SA"/>
              </w:rPr>
            </w:pPr>
            <w:r>
              <w:rPr>
                <w:rFonts w:hint="default" w:ascii="Times New Roman" w:hAnsi="Times New Roman" w:eastAsia="方正仿宋_GBK" w:cs="Times New Roman"/>
                <w:w w:val="100"/>
                <w:sz w:val="24"/>
                <w:szCs w:val="24"/>
              </w:rPr>
              <w:t>2024年</w:t>
            </w:r>
            <w:r>
              <w:rPr>
                <w:rFonts w:hint="default" w:ascii="Times New Roman" w:hAnsi="Times New Roman" w:eastAsia="方正仿宋_GBK" w:cs="Times New Roman"/>
                <w:w w:val="100"/>
                <w:sz w:val="24"/>
                <w:szCs w:val="24"/>
                <w:lang w:val="en-US" w:eastAsia="zh-CN"/>
              </w:rPr>
              <w:t>10</w:t>
            </w:r>
            <w:r>
              <w:rPr>
                <w:rFonts w:hint="default" w:ascii="Times New Roman" w:hAnsi="Times New Roman" w:eastAsia="方正仿宋_GBK" w:cs="Times New Roman"/>
                <w:w w:val="100"/>
                <w:sz w:val="24"/>
                <w:szCs w:val="24"/>
              </w:rPr>
              <w:t>月</w:t>
            </w:r>
          </w:p>
        </w:tc>
        <w:tc>
          <w:tcPr>
            <w:tcW w:w="5189"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both"/>
              <w:textAlignment w:val="auto"/>
              <w:rPr>
                <w:rFonts w:hint="default" w:ascii="Times New Roman" w:hAnsi="Times New Roman" w:eastAsia="方正仿宋_GBK" w:cs="Times New Roman"/>
                <w:w w:val="100"/>
                <w:kern w:val="2"/>
                <w:sz w:val="24"/>
                <w:szCs w:val="24"/>
                <w:lang w:val="en-US" w:eastAsia="zh-CN" w:bidi="ar-SA"/>
              </w:rPr>
            </w:pPr>
            <w:r>
              <w:rPr>
                <w:rFonts w:hint="default" w:ascii="Times New Roman" w:hAnsi="Times New Roman" w:eastAsia="方正仿宋_GBK" w:cs="Times New Roman"/>
                <w:w w:val="100"/>
                <w:sz w:val="24"/>
                <w:szCs w:val="24"/>
              </w:rPr>
              <w:t>利用紧靠官盛湖湿地公园、加德学校的地理优势，打造以场景体验、餐饮娱乐、休闲购物等功能于一体的夜间消费美食街区。项目拟建设商业外摆区域、布局霓虹亮化设施、优化公区基础设施等，将通过融合国潮、港风等流行元素持续提升城市烟火韵味，打造以餐饮为特色的城市美食街标杆，推动广安川派餐饮服务能力提质增效。</w:t>
            </w:r>
          </w:p>
        </w:tc>
        <w:tc>
          <w:tcPr>
            <w:tcW w:w="1179"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kern w:val="2"/>
                <w:sz w:val="24"/>
                <w:szCs w:val="24"/>
                <w:lang w:val="en-US" w:eastAsia="zh-CN" w:bidi="ar-SA"/>
              </w:rPr>
            </w:pPr>
            <w:r>
              <w:rPr>
                <w:rFonts w:hint="default" w:ascii="Times New Roman" w:hAnsi="Times New Roman" w:eastAsia="方正仿宋_GBK" w:cs="Times New Roman"/>
                <w:w w:val="100"/>
                <w:sz w:val="24"/>
                <w:szCs w:val="24"/>
                <w:lang w:val="en-US" w:eastAsia="zh-CN"/>
              </w:rPr>
              <w:t>200</w:t>
            </w:r>
          </w:p>
        </w:tc>
        <w:tc>
          <w:tcPr>
            <w:tcW w:w="1864"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kern w:val="2"/>
                <w:sz w:val="24"/>
                <w:szCs w:val="24"/>
                <w:lang w:val="en-US" w:eastAsia="zh-CN" w:bidi="ar-SA"/>
              </w:rPr>
            </w:pPr>
            <w:r>
              <w:rPr>
                <w:rFonts w:hint="default" w:ascii="Times New Roman" w:hAnsi="Times New Roman" w:eastAsia="方正仿宋_GBK" w:cs="Times New Roman"/>
                <w:w w:val="100"/>
                <w:sz w:val="24"/>
                <w:szCs w:val="24"/>
              </w:rPr>
              <w:t>四川天首嘉鸿商业管理有限责任公司</w:t>
            </w:r>
          </w:p>
        </w:tc>
        <w:tc>
          <w:tcPr>
            <w:tcW w:w="1350" w:type="dxa"/>
            <w:noWrap w:val="0"/>
            <w:vAlign w:val="center"/>
          </w:tcPr>
          <w:p>
            <w:pPr>
              <w:pStyle w:val="2"/>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w w:val="100"/>
                <w:kern w:val="2"/>
                <w:sz w:val="24"/>
                <w:szCs w:val="24"/>
                <w:lang w:val="en-US" w:eastAsia="zh-CN" w:bidi="ar-SA"/>
              </w:rPr>
            </w:pPr>
            <w:r>
              <w:rPr>
                <w:rFonts w:hint="default" w:ascii="Times New Roman" w:hAnsi="Times New Roman" w:eastAsia="方正仿宋_GBK" w:cs="Times New Roman"/>
                <w:w w:val="100"/>
                <w:sz w:val="24"/>
                <w:szCs w:val="24"/>
                <w:lang w:val="en-US" w:eastAsia="zh-CN"/>
              </w:rPr>
              <w:t>50</w:t>
            </w:r>
          </w:p>
        </w:tc>
        <w:tc>
          <w:tcPr>
            <w:tcW w:w="876" w:type="dxa"/>
            <w:noWrap w:val="0"/>
            <w:vAlign w:val="center"/>
          </w:tcPr>
          <w:p>
            <w:pPr>
              <w:pStyle w:val="2"/>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黑体_GBK" w:cs="Times New Roman"/>
                <w:w w:val="10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6" w:hRule="atLeast"/>
          <w:jc w:val="center"/>
        </w:trPr>
        <w:tc>
          <w:tcPr>
            <w:tcW w:w="799"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sz w:val="24"/>
                <w:szCs w:val="24"/>
                <w:vertAlign w:val="baseline"/>
                <w:lang w:val="en-US" w:eastAsia="zh-CN"/>
              </w:rPr>
            </w:pPr>
            <w:r>
              <w:rPr>
                <w:rFonts w:hint="default" w:ascii="Times New Roman" w:hAnsi="Times New Roman" w:eastAsia="方正仿宋_GBK" w:cs="Times New Roman"/>
                <w:w w:val="100"/>
                <w:sz w:val="24"/>
                <w:szCs w:val="24"/>
                <w:vertAlign w:val="baseline"/>
                <w:lang w:val="en-US" w:eastAsia="zh-CN"/>
              </w:rPr>
              <w:t>5</w:t>
            </w:r>
          </w:p>
        </w:tc>
        <w:tc>
          <w:tcPr>
            <w:tcW w:w="1500"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kern w:val="2"/>
                <w:sz w:val="24"/>
                <w:szCs w:val="24"/>
                <w:lang w:val="en-US" w:eastAsia="zh-CN" w:bidi="ar-SA"/>
              </w:rPr>
            </w:pPr>
            <w:r>
              <w:rPr>
                <w:rFonts w:hint="default" w:ascii="Times New Roman" w:hAnsi="Times New Roman" w:eastAsia="方正仿宋_GBK" w:cs="Times New Roman"/>
                <w:w w:val="100"/>
                <w:sz w:val="24"/>
                <w:szCs w:val="24"/>
              </w:rPr>
              <w:t>广安爱众低碳绿色出行提升项目</w:t>
            </w:r>
          </w:p>
        </w:tc>
        <w:tc>
          <w:tcPr>
            <w:tcW w:w="1928"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rPr>
              <w:t>2022年11月</w:t>
            </w:r>
          </w:p>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sz w:val="24"/>
                <w:szCs w:val="24"/>
                <w:lang w:eastAsia="zh-CN"/>
              </w:rPr>
            </w:pPr>
            <w:r>
              <w:rPr>
                <w:rFonts w:hint="default" w:ascii="Times New Roman" w:hAnsi="Times New Roman" w:eastAsia="方正仿宋_GBK" w:cs="Times New Roman"/>
                <w:w w:val="100"/>
                <w:sz w:val="24"/>
                <w:szCs w:val="24"/>
                <w:lang w:eastAsia="zh-CN"/>
              </w:rPr>
              <w:t>—</w:t>
            </w:r>
          </w:p>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kern w:val="2"/>
                <w:sz w:val="24"/>
                <w:szCs w:val="24"/>
                <w:lang w:val="en-US" w:eastAsia="zh-CN" w:bidi="ar-SA"/>
              </w:rPr>
            </w:pPr>
            <w:r>
              <w:rPr>
                <w:rFonts w:hint="default" w:ascii="Times New Roman" w:hAnsi="Times New Roman" w:eastAsia="方正仿宋_GBK" w:cs="Times New Roman"/>
                <w:w w:val="100"/>
                <w:sz w:val="24"/>
                <w:szCs w:val="24"/>
              </w:rPr>
              <w:t>2024年10月</w:t>
            </w:r>
          </w:p>
        </w:tc>
        <w:tc>
          <w:tcPr>
            <w:tcW w:w="5189"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both"/>
              <w:textAlignment w:val="auto"/>
              <w:rPr>
                <w:rFonts w:hint="default" w:ascii="Times New Roman" w:hAnsi="Times New Roman" w:eastAsia="方正仿宋_GBK" w:cs="Times New Roman"/>
                <w:w w:val="100"/>
                <w:kern w:val="2"/>
                <w:sz w:val="24"/>
                <w:szCs w:val="24"/>
                <w:lang w:val="en-US" w:eastAsia="zh-CN" w:bidi="ar-SA"/>
              </w:rPr>
            </w:pPr>
            <w:r>
              <w:rPr>
                <w:rFonts w:hint="default" w:ascii="Times New Roman" w:hAnsi="Times New Roman" w:eastAsia="方正仿宋_GBK" w:cs="Times New Roman"/>
                <w:w w:val="100"/>
                <w:sz w:val="24"/>
                <w:szCs w:val="24"/>
              </w:rPr>
              <w:t>聚焦多元业态融合发展，顺应先进制造业和服务业相融相长新趋势，在邓小平故里游客中心等重要交通节点和月湖邻里公园等人员集聚区，布局</w:t>
            </w:r>
            <w:r>
              <w:rPr>
                <w:rFonts w:hint="default" w:ascii="Times New Roman" w:hAnsi="Times New Roman" w:eastAsia="方正仿宋_GBK" w:cs="Times New Roman"/>
                <w:w w:val="100"/>
                <w:sz w:val="24"/>
                <w:szCs w:val="24"/>
                <w:lang w:val="en-US" w:eastAsia="zh-CN"/>
              </w:rPr>
              <w:t>7</w:t>
            </w:r>
            <w:r>
              <w:rPr>
                <w:rFonts w:hint="default" w:ascii="Times New Roman" w:hAnsi="Times New Roman" w:eastAsia="方正仿宋_GBK" w:cs="Times New Roman"/>
                <w:w w:val="100"/>
                <w:sz w:val="24"/>
                <w:szCs w:val="24"/>
              </w:rPr>
              <w:t>处低碳绿色出行服务点。项目依托四川爱众能源服务优势，拟完成安装新能源汽车充电设备</w:t>
            </w:r>
            <w:r>
              <w:rPr>
                <w:rFonts w:hint="default" w:ascii="Times New Roman" w:hAnsi="Times New Roman" w:eastAsia="方正仿宋_GBK" w:cs="Times New Roman"/>
                <w:w w:val="100"/>
                <w:sz w:val="24"/>
                <w:szCs w:val="24"/>
                <w:lang w:val="en-US" w:eastAsia="zh-CN"/>
              </w:rPr>
              <w:t>39</w:t>
            </w:r>
            <w:r>
              <w:rPr>
                <w:rFonts w:hint="default" w:ascii="Times New Roman" w:hAnsi="Times New Roman" w:eastAsia="方正仿宋_GBK" w:cs="Times New Roman"/>
                <w:w w:val="100"/>
                <w:sz w:val="24"/>
                <w:szCs w:val="24"/>
              </w:rPr>
              <w:t>台，并对服务点路面铺装、电气管道等设施进行优化提升，进一步服务市民低碳绿色出行，拉动全区能源汽车产业再上台阶，提升广安区绿色</w:t>
            </w:r>
            <w:r>
              <w:rPr>
                <w:rFonts w:hint="default" w:ascii="Times New Roman" w:hAnsi="Times New Roman" w:eastAsia="方正仿宋_GBK" w:cs="Times New Roman"/>
                <w:w w:val="100"/>
                <w:sz w:val="24"/>
                <w:szCs w:val="24"/>
                <w:lang w:val="en-US" w:eastAsia="zh-CN"/>
              </w:rPr>
              <w:t>新</w:t>
            </w:r>
            <w:r>
              <w:rPr>
                <w:rFonts w:hint="default" w:ascii="Times New Roman" w:hAnsi="Times New Roman" w:eastAsia="方正仿宋_GBK" w:cs="Times New Roman"/>
                <w:w w:val="100"/>
                <w:sz w:val="24"/>
                <w:szCs w:val="24"/>
              </w:rPr>
              <w:t>交通发展水平。</w:t>
            </w:r>
          </w:p>
        </w:tc>
        <w:tc>
          <w:tcPr>
            <w:tcW w:w="1179"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kern w:val="2"/>
                <w:sz w:val="24"/>
                <w:szCs w:val="24"/>
                <w:lang w:val="en-US" w:eastAsia="zh-CN" w:bidi="ar-SA"/>
              </w:rPr>
            </w:pPr>
            <w:r>
              <w:rPr>
                <w:rFonts w:hint="default" w:ascii="Times New Roman" w:hAnsi="Times New Roman" w:eastAsia="方正仿宋_GBK" w:cs="Times New Roman"/>
                <w:w w:val="100"/>
                <w:sz w:val="24"/>
                <w:szCs w:val="24"/>
                <w:lang w:val="en-US" w:eastAsia="zh-CN"/>
              </w:rPr>
              <w:t>600</w:t>
            </w:r>
          </w:p>
        </w:tc>
        <w:tc>
          <w:tcPr>
            <w:tcW w:w="1864"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kern w:val="2"/>
                <w:sz w:val="24"/>
                <w:szCs w:val="24"/>
                <w:lang w:val="en-US" w:eastAsia="zh-CN" w:bidi="ar-SA"/>
              </w:rPr>
            </w:pPr>
            <w:r>
              <w:rPr>
                <w:rFonts w:hint="default" w:ascii="Times New Roman" w:hAnsi="Times New Roman" w:eastAsia="方正仿宋_GBK" w:cs="Times New Roman"/>
                <w:w w:val="100"/>
                <w:sz w:val="24"/>
                <w:szCs w:val="24"/>
              </w:rPr>
              <w:t>四川爱众云鲲新能源有限公司</w:t>
            </w:r>
          </w:p>
        </w:tc>
        <w:tc>
          <w:tcPr>
            <w:tcW w:w="1350" w:type="dxa"/>
            <w:noWrap w:val="0"/>
            <w:vAlign w:val="center"/>
          </w:tcPr>
          <w:p>
            <w:pPr>
              <w:pStyle w:val="2"/>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w w:val="100"/>
                <w:kern w:val="2"/>
                <w:sz w:val="24"/>
                <w:szCs w:val="24"/>
                <w:lang w:val="en-US" w:eastAsia="zh-CN" w:bidi="ar-SA"/>
              </w:rPr>
            </w:pPr>
            <w:r>
              <w:rPr>
                <w:rFonts w:hint="default" w:ascii="Times New Roman" w:hAnsi="Times New Roman" w:eastAsia="方正仿宋_GBK" w:cs="Times New Roman"/>
                <w:w w:val="100"/>
                <w:sz w:val="24"/>
                <w:szCs w:val="24"/>
                <w:lang w:val="en-US" w:eastAsia="zh-CN"/>
              </w:rPr>
              <w:t>100</w:t>
            </w:r>
          </w:p>
        </w:tc>
        <w:tc>
          <w:tcPr>
            <w:tcW w:w="876" w:type="dxa"/>
            <w:noWrap w:val="0"/>
            <w:vAlign w:val="center"/>
          </w:tcPr>
          <w:p>
            <w:pPr>
              <w:pStyle w:val="2"/>
              <w:keepNext w:val="0"/>
              <w:keepLines w:val="0"/>
              <w:pageBreakBefore w:val="0"/>
              <w:widowControl w:val="0"/>
              <w:kinsoku/>
              <w:wordWrap/>
              <w:overflowPunct/>
              <w:topLinePunct w:val="0"/>
              <w:autoSpaceDE/>
              <w:autoSpaceDN/>
              <w:bidi w:val="0"/>
              <w:adjustRightInd/>
              <w:spacing w:line="300" w:lineRule="exact"/>
              <w:jc w:val="center"/>
              <w:textAlignment w:val="auto"/>
              <w:rPr>
                <w:rFonts w:hint="default" w:ascii="Times New Roman" w:hAnsi="Times New Roman" w:eastAsia="方正仿宋_GBK" w:cs="Times New Roman"/>
                <w:w w:val="1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6" w:hRule="atLeast"/>
          <w:jc w:val="center"/>
        </w:trPr>
        <w:tc>
          <w:tcPr>
            <w:tcW w:w="79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sz w:val="24"/>
                <w:szCs w:val="24"/>
                <w:lang w:val="en-US" w:eastAsia="zh-CN"/>
              </w:rPr>
            </w:pPr>
            <w:r>
              <w:rPr>
                <w:rFonts w:hint="default" w:ascii="Times New Roman" w:hAnsi="Times New Roman" w:eastAsia="方正仿宋_GBK" w:cs="Times New Roman"/>
                <w:w w:val="100"/>
                <w:sz w:val="24"/>
                <w:szCs w:val="24"/>
                <w:lang w:val="en-US" w:eastAsia="zh-CN"/>
              </w:rPr>
              <w:t>6</w:t>
            </w:r>
          </w:p>
        </w:tc>
        <w:tc>
          <w:tcPr>
            <w:tcW w:w="150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kern w:val="2"/>
                <w:sz w:val="24"/>
                <w:szCs w:val="24"/>
                <w:highlight w:val="yellow"/>
                <w:vertAlign w:val="baseline"/>
                <w:lang w:val="en-US" w:eastAsia="zh-CN" w:bidi="ar-SA"/>
              </w:rPr>
            </w:pPr>
            <w:r>
              <w:rPr>
                <w:rFonts w:hint="default" w:ascii="Times New Roman" w:hAnsi="Times New Roman" w:eastAsia="方正仿宋_GBK" w:cs="Times New Roman"/>
                <w:w w:val="100"/>
                <w:sz w:val="24"/>
                <w:szCs w:val="24"/>
                <w:lang w:val="en-US" w:eastAsia="zh-CN"/>
              </w:rPr>
              <w:t>惠客多超市便民消费网点建设项目</w:t>
            </w:r>
          </w:p>
        </w:tc>
        <w:tc>
          <w:tcPr>
            <w:tcW w:w="192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rPr>
              <w:t>2023年6月</w:t>
            </w:r>
          </w:p>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sz w:val="24"/>
                <w:szCs w:val="24"/>
                <w:lang w:eastAsia="zh-CN"/>
              </w:rPr>
            </w:pPr>
            <w:r>
              <w:rPr>
                <w:rFonts w:hint="default" w:ascii="Times New Roman" w:hAnsi="Times New Roman" w:eastAsia="方正仿宋_GBK" w:cs="Times New Roman"/>
                <w:w w:val="100"/>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kern w:val="2"/>
                <w:sz w:val="24"/>
                <w:szCs w:val="24"/>
                <w:vertAlign w:val="baseline"/>
                <w:lang w:val="en-US" w:eastAsia="zh-CN" w:bidi="ar-SA"/>
              </w:rPr>
            </w:pPr>
            <w:r>
              <w:rPr>
                <w:rFonts w:hint="default" w:ascii="Times New Roman" w:hAnsi="Times New Roman" w:eastAsia="方正仿宋_GBK" w:cs="Times New Roman"/>
                <w:w w:val="100"/>
                <w:sz w:val="24"/>
                <w:szCs w:val="24"/>
              </w:rPr>
              <w:t>20</w:t>
            </w:r>
            <w:r>
              <w:rPr>
                <w:rFonts w:hint="default" w:ascii="Times New Roman" w:hAnsi="Times New Roman" w:eastAsia="方正仿宋_GBK" w:cs="Times New Roman"/>
                <w:w w:val="100"/>
                <w:sz w:val="24"/>
                <w:szCs w:val="24"/>
                <w:lang w:val="en-US" w:eastAsia="zh-CN"/>
              </w:rPr>
              <w:t>23</w:t>
            </w:r>
            <w:r>
              <w:rPr>
                <w:rFonts w:hint="default" w:ascii="Times New Roman" w:hAnsi="Times New Roman" w:eastAsia="方正仿宋_GBK" w:cs="Times New Roman"/>
                <w:w w:val="100"/>
                <w:sz w:val="24"/>
                <w:szCs w:val="24"/>
              </w:rPr>
              <w:t>年</w:t>
            </w:r>
            <w:r>
              <w:rPr>
                <w:rFonts w:hint="default" w:ascii="Times New Roman" w:hAnsi="Times New Roman" w:eastAsia="方正仿宋_GBK" w:cs="Times New Roman"/>
                <w:w w:val="100"/>
                <w:sz w:val="24"/>
                <w:szCs w:val="24"/>
                <w:lang w:val="en-US" w:eastAsia="zh-CN"/>
              </w:rPr>
              <w:t>12</w:t>
            </w:r>
            <w:r>
              <w:rPr>
                <w:rFonts w:hint="default" w:ascii="Times New Roman" w:hAnsi="Times New Roman" w:eastAsia="方正仿宋_GBK" w:cs="Times New Roman"/>
                <w:w w:val="100"/>
                <w:sz w:val="24"/>
                <w:szCs w:val="24"/>
              </w:rPr>
              <w:t>月</w:t>
            </w:r>
          </w:p>
        </w:tc>
        <w:tc>
          <w:tcPr>
            <w:tcW w:w="5189"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val="0"/>
              <w:spacing w:line="300" w:lineRule="exact"/>
              <w:ind w:left="0" w:leftChars="0" w:firstLine="0" w:firstLineChars="0"/>
              <w:jc w:val="left"/>
              <w:textAlignment w:val="auto"/>
              <w:rPr>
                <w:rFonts w:hint="default" w:ascii="Times New Roman" w:hAnsi="Times New Roman" w:eastAsia="方正仿宋_GBK" w:cs="Times New Roman"/>
                <w:w w:val="100"/>
                <w:kern w:val="2"/>
                <w:sz w:val="24"/>
                <w:szCs w:val="24"/>
                <w:vertAlign w:val="baseline"/>
                <w:lang w:val="en-US" w:eastAsia="zh-CN" w:bidi="ar-SA"/>
              </w:rPr>
            </w:pPr>
            <w:r>
              <w:rPr>
                <w:rFonts w:hint="default" w:ascii="Times New Roman" w:hAnsi="Times New Roman" w:eastAsia="方正仿宋_GBK" w:cs="Times New Roman"/>
                <w:w w:val="100"/>
                <w:sz w:val="24"/>
                <w:szCs w:val="24"/>
              </w:rPr>
              <w:t>项目总建筑面积约4000平方米，以完善城乡消费配套为重点，在锦绣山河、石笋片区打造家庭社区商业中心2个。项目依托一刻钟便民生活圈发展契机，推动传统商超向街道、乡镇扩展网点，打造以服装百货、食品生鲜和儿童游乐等功能于一体的</w:t>
            </w:r>
            <w:r>
              <w:rPr>
                <w:rFonts w:hint="default" w:ascii="Times New Roman" w:hAnsi="Times New Roman" w:eastAsia="方正仿宋_GBK" w:cs="Times New Roman"/>
                <w:spacing w:val="-6"/>
                <w:w w:val="100"/>
                <w:sz w:val="24"/>
                <w:szCs w:val="24"/>
              </w:rPr>
              <w:t>社区消费场景，持续优化多元化消费服务。</w:t>
            </w:r>
          </w:p>
        </w:tc>
        <w:tc>
          <w:tcPr>
            <w:tcW w:w="117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kern w:val="2"/>
                <w:sz w:val="24"/>
                <w:szCs w:val="24"/>
                <w:vertAlign w:val="baseline"/>
                <w:lang w:val="en-US" w:eastAsia="zh-CN" w:bidi="ar-SA"/>
              </w:rPr>
            </w:pPr>
            <w:r>
              <w:rPr>
                <w:rFonts w:hint="default" w:ascii="Times New Roman" w:hAnsi="Times New Roman" w:eastAsia="方正仿宋_GBK" w:cs="Times New Roman"/>
                <w:w w:val="100"/>
                <w:sz w:val="24"/>
                <w:szCs w:val="24"/>
                <w:lang w:val="en-US" w:eastAsia="zh-CN"/>
              </w:rPr>
              <w:t>300</w:t>
            </w:r>
          </w:p>
        </w:tc>
        <w:tc>
          <w:tcPr>
            <w:tcW w:w="1864"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kern w:val="2"/>
                <w:sz w:val="24"/>
                <w:szCs w:val="24"/>
                <w:vertAlign w:val="baseline"/>
                <w:lang w:val="en-US" w:eastAsia="zh-CN" w:bidi="ar-SA"/>
              </w:rPr>
            </w:pPr>
            <w:r>
              <w:rPr>
                <w:rFonts w:hint="default" w:ascii="Times New Roman" w:hAnsi="Times New Roman" w:eastAsia="方正仿宋_GBK" w:cs="Times New Roman"/>
                <w:w w:val="100"/>
                <w:sz w:val="24"/>
                <w:szCs w:val="24"/>
              </w:rPr>
              <w:t>广安惠客多商贸有限公司</w:t>
            </w:r>
          </w:p>
        </w:tc>
        <w:tc>
          <w:tcPr>
            <w:tcW w:w="135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kern w:val="2"/>
                <w:sz w:val="24"/>
                <w:szCs w:val="24"/>
                <w:vertAlign w:val="baseline"/>
                <w:lang w:val="en-US" w:eastAsia="zh-CN" w:bidi="ar-SA"/>
              </w:rPr>
            </w:pPr>
            <w:r>
              <w:rPr>
                <w:rFonts w:hint="default" w:ascii="Times New Roman" w:hAnsi="Times New Roman" w:eastAsia="方正仿宋_GBK" w:cs="Times New Roman"/>
                <w:w w:val="100"/>
                <w:sz w:val="24"/>
                <w:szCs w:val="24"/>
                <w:vertAlign w:val="baseline"/>
                <w:lang w:val="en-US" w:eastAsia="zh-CN"/>
              </w:rPr>
              <w:t>50</w:t>
            </w:r>
          </w:p>
        </w:tc>
        <w:tc>
          <w:tcPr>
            <w:tcW w:w="876"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jc w:val="center"/>
        </w:trPr>
        <w:tc>
          <w:tcPr>
            <w:tcW w:w="79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sz w:val="24"/>
                <w:szCs w:val="24"/>
                <w:lang w:val="en-US" w:eastAsia="zh-CN"/>
              </w:rPr>
            </w:pPr>
            <w:r>
              <w:rPr>
                <w:rFonts w:hint="default" w:ascii="Times New Roman" w:hAnsi="Times New Roman" w:eastAsia="方正仿宋_GBK" w:cs="Times New Roman"/>
                <w:w w:val="100"/>
                <w:sz w:val="24"/>
                <w:szCs w:val="24"/>
                <w:lang w:val="en-US" w:eastAsia="zh-CN"/>
              </w:rPr>
              <w:t>7</w:t>
            </w:r>
          </w:p>
        </w:tc>
        <w:tc>
          <w:tcPr>
            <w:tcW w:w="150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kern w:val="2"/>
                <w:sz w:val="24"/>
                <w:szCs w:val="24"/>
                <w:lang w:val="en-US" w:eastAsia="zh-CN" w:bidi="ar-SA"/>
              </w:rPr>
            </w:pPr>
            <w:r>
              <w:rPr>
                <w:rFonts w:hint="default" w:ascii="Times New Roman" w:hAnsi="Times New Roman" w:eastAsia="方正仿宋_GBK" w:cs="Times New Roman"/>
                <w:w w:val="100"/>
                <w:sz w:val="24"/>
                <w:szCs w:val="24"/>
              </w:rPr>
              <w:t>广安牌坊村建川博物馆聚落</w:t>
            </w:r>
            <w:r>
              <w:rPr>
                <w:rFonts w:hint="default" w:ascii="Times New Roman" w:hAnsi="Times New Roman" w:eastAsia="方正仿宋_GBK" w:cs="Times New Roman"/>
                <w:w w:val="100"/>
                <w:sz w:val="24"/>
                <w:szCs w:val="24"/>
                <w:lang w:val="en-US" w:eastAsia="zh-CN"/>
              </w:rPr>
              <w:t>项目</w:t>
            </w:r>
          </w:p>
        </w:tc>
        <w:tc>
          <w:tcPr>
            <w:tcW w:w="192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rPr>
              <w:t>2023年6月</w:t>
            </w:r>
          </w:p>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sz w:val="24"/>
                <w:szCs w:val="24"/>
                <w:lang w:eastAsia="zh-CN"/>
              </w:rPr>
            </w:pPr>
            <w:r>
              <w:rPr>
                <w:rFonts w:hint="default" w:ascii="Times New Roman" w:hAnsi="Times New Roman" w:eastAsia="方正仿宋_GBK" w:cs="Times New Roman"/>
                <w:w w:val="100"/>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kern w:val="2"/>
                <w:sz w:val="24"/>
                <w:szCs w:val="24"/>
                <w:lang w:val="en-US" w:eastAsia="zh-CN" w:bidi="ar-SA"/>
              </w:rPr>
            </w:pPr>
            <w:r>
              <w:rPr>
                <w:rFonts w:hint="default" w:ascii="Times New Roman" w:hAnsi="Times New Roman" w:eastAsia="方正仿宋_GBK" w:cs="Times New Roman"/>
                <w:w w:val="100"/>
                <w:sz w:val="24"/>
                <w:szCs w:val="24"/>
              </w:rPr>
              <w:t>2024年6月</w:t>
            </w:r>
          </w:p>
        </w:tc>
        <w:tc>
          <w:tcPr>
            <w:tcW w:w="518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方正仿宋_GBK" w:cs="Times New Roman"/>
                <w:w w:val="100"/>
                <w:kern w:val="2"/>
                <w:sz w:val="24"/>
                <w:szCs w:val="24"/>
                <w:lang w:val="en-US" w:eastAsia="zh-CN" w:bidi="ar-SA"/>
              </w:rPr>
            </w:pPr>
            <w:r>
              <w:rPr>
                <w:rFonts w:hint="default" w:ascii="Times New Roman" w:hAnsi="Times New Roman" w:eastAsia="方正仿宋_GBK" w:cs="Times New Roman"/>
                <w:w w:val="100"/>
                <w:sz w:val="24"/>
                <w:szCs w:val="24"/>
              </w:rPr>
              <w:t>依托协兴老街文旅资源，围绕现代服务业与旅游业深度融合，打造牌坊村建川博物馆聚落项目。项目占地1.3万平方米、建筑面积1.98万平方米，拟建设4个主题展馆、管理用房主体及外立面装，通过赋能文化元素、业态创新和商业集聚，形成产业特色鲜明、配套功能完善的商文旅产业融合发展示范区。</w:t>
            </w:r>
          </w:p>
        </w:tc>
        <w:tc>
          <w:tcPr>
            <w:tcW w:w="117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kern w:val="2"/>
                <w:sz w:val="24"/>
                <w:szCs w:val="24"/>
                <w:lang w:val="en-US" w:eastAsia="zh-CN" w:bidi="ar-SA"/>
              </w:rPr>
            </w:pPr>
            <w:r>
              <w:rPr>
                <w:rFonts w:hint="default" w:ascii="Times New Roman" w:hAnsi="Times New Roman" w:eastAsia="方正仿宋_GBK" w:cs="Times New Roman"/>
                <w:w w:val="100"/>
                <w:sz w:val="24"/>
                <w:szCs w:val="24"/>
                <w:lang w:val="en-US" w:eastAsia="zh-CN"/>
              </w:rPr>
              <w:t>1</w:t>
            </w:r>
            <w:r>
              <w:rPr>
                <w:rFonts w:hint="default" w:ascii="Times New Roman" w:hAnsi="Times New Roman" w:eastAsia="方正仿宋_GBK" w:cs="Times New Roman"/>
                <w:w w:val="100"/>
                <w:sz w:val="24"/>
                <w:szCs w:val="24"/>
              </w:rPr>
              <w:t>0000</w:t>
            </w:r>
          </w:p>
        </w:tc>
        <w:tc>
          <w:tcPr>
            <w:tcW w:w="1864"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kern w:val="2"/>
                <w:sz w:val="24"/>
                <w:szCs w:val="24"/>
                <w:lang w:val="en-US" w:eastAsia="zh-CN" w:bidi="ar-SA"/>
              </w:rPr>
            </w:pPr>
            <w:r>
              <w:rPr>
                <w:rFonts w:hint="eastAsia" w:ascii="Times New Roman" w:eastAsia="方正仿宋_GBK" w:cs="Times New Roman"/>
                <w:w w:val="100"/>
                <w:sz w:val="24"/>
                <w:szCs w:val="24"/>
                <w:lang w:eastAsia="zh-CN"/>
              </w:rPr>
              <w:t>广安</w:t>
            </w:r>
            <w:r>
              <w:rPr>
                <w:rFonts w:hint="default" w:ascii="Times New Roman" w:hAnsi="Times New Roman" w:eastAsia="方正仿宋_GBK" w:cs="Times New Roman"/>
                <w:w w:val="100"/>
                <w:sz w:val="24"/>
                <w:szCs w:val="24"/>
              </w:rPr>
              <w:t>安兴文化旅游发展有限公司</w:t>
            </w:r>
          </w:p>
        </w:tc>
        <w:tc>
          <w:tcPr>
            <w:tcW w:w="135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kern w:val="2"/>
                <w:sz w:val="24"/>
                <w:szCs w:val="24"/>
                <w:lang w:val="en-US" w:eastAsia="zh-CN" w:bidi="ar-SA"/>
              </w:rPr>
            </w:pPr>
            <w:r>
              <w:rPr>
                <w:rFonts w:hint="default" w:ascii="Times New Roman" w:hAnsi="Times New Roman" w:eastAsia="方正仿宋_GBK" w:cs="Times New Roman"/>
                <w:w w:val="100"/>
                <w:sz w:val="24"/>
                <w:szCs w:val="24"/>
                <w:lang w:val="en-US" w:eastAsia="zh-CN"/>
              </w:rPr>
              <w:t>700</w:t>
            </w:r>
          </w:p>
        </w:tc>
        <w:tc>
          <w:tcPr>
            <w:tcW w:w="876"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sz w:val="24"/>
                <w:szCs w:val="24"/>
                <w:lang w:val="en-US" w:eastAsia="zh-CN"/>
              </w:rPr>
            </w:pPr>
            <w:r>
              <w:rPr>
                <w:rFonts w:hint="default" w:ascii="Times New Roman" w:hAnsi="Times New Roman" w:eastAsia="方正仿宋_GBK" w:cs="Times New Roman"/>
                <w:w w:val="100"/>
                <w:sz w:val="24"/>
                <w:szCs w:val="24"/>
                <w:lang w:val="en-US" w:eastAsia="zh-CN"/>
              </w:rPr>
              <w:t>8</w:t>
            </w:r>
          </w:p>
        </w:tc>
        <w:tc>
          <w:tcPr>
            <w:tcW w:w="150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sz w:val="24"/>
                <w:szCs w:val="24"/>
                <w:lang w:val="en-US" w:eastAsia="zh-CN"/>
              </w:rPr>
            </w:pPr>
            <w:r>
              <w:rPr>
                <w:rFonts w:hint="default" w:ascii="Times New Roman" w:hAnsi="Times New Roman" w:eastAsia="方正仿宋_GBK" w:cs="Times New Roman"/>
                <w:w w:val="100"/>
                <w:sz w:val="24"/>
                <w:szCs w:val="24"/>
                <w:lang w:val="en-US" w:eastAsia="zh-CN"/>
              </w:rPr>
              <w:t>广安市牌坊村民宿项目</w:t>
            </w:r>
          </w:p>
        </w:tc>
        <w:tc>
          <w:tcPr>
            <w:tcW w:w="1928"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sz w:val="24"/>
                <w:szCs w:val="24"/>
              </w:rPr>
            </w:pPr>
            <w:r>
              <w:rPr>
                <w:rFonts w:hint="default" w:ascii="Times New Roman" w:hAnsi="Times New Roman" w:eastAsia="方正仿宋_GBK" w:cs="Times New Roman"/>
                <w:w w:val="100"/>
                <w:sz w:val="24"/>
                <w:szCs w:val="24"/>
              </w:rPr>
              <w:t>202</w:t>
            </w:r>
            <w:r>
              <w:rPr>
                <w:rFonts w:hint="default" w:ascii="Times New Roman" w:hAnsi="Times New Roman" w:eastAsia="方正仿宋_GBK" w:cs="Times New Roman"/>
                <w:w w:val="100"/>
                <w:sz w:val="24"/>
                <w:szCs w:val="24"/>
                <w:lang w:val="en-US" w:eastAsia="zh-CN"/>
              </w:rPr>
              <w:t>3</w:t>
            </w:r>
            <w:r>
              <w:rPr>
                <w:rFonts w:hint="default" w:ascii="Times New Roman" w:hAnsi="Times New Roman" w:eastAsia="方正仿宋_GBK" w:cs="Times New Roman"/>
                <w:w w:val="100"/>
                <w:sz w:val="24"/>
                <w:szCs w:val="24"/>
              </w:rPr>
              <w:t>年</w:t>
            </w:r>
            <w:r>
              <w:rPr>
                <w:rFonts w:hint="default" w:ascii="Times New Roman" w:hAnsi="Times New Roman" w:eastAsia="方正仿宋_GBK" w:cs="Times New Roman"/>
                <w:w w:val="100"/>
                <w:sz w:val="24"/>
                <w:szCs w:val="24"/>
                <w:lang w:val="en-US" w:eastAsia="zh-CN"/>
              </w:rPr>
              <w:t>6</w:t>
            </w:r>
            <w:r>
              <w:rPr>
                <w:rFonts w:hint="default" w:ascii="Times New Roman" w:hAnsi="Times New Roman" w:eastAsia="方正仿宋_GBK" w:cs="Times New Roman"/>
                <w:w w:val="100"/>
                <w:sz w:val="24"/>
                <w:szCs w:val="24"/>
              </w:rPr>
              <w:t>月</w:t>
            </w:r>
          </w:p>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sz w:val="24"/>
                <w:szCs w:val="24"/>
                <w:lang w:eastAsia="zh-CN"/>
              </w:rPr>
            </w:pPr>
            <w:r>
              <w:rPr>
                <w:rFonts w:hint="default" w:ascii="Times New Roman" w:hAnsi="Times New Roman" w:eastAsia="方正仿宋_GBK" w:cs="Times New Roman"/>
                <w:w w:val="100"/>
                <w:sz w:val="24"/>
                <w:szCs w:val="24"/>
                <w:lang w:eastAsia="zh-CN"/>
              </w:rPr>
              <w:t>—</w:t>
            </w:r>
          </w:p>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sz w:val="24"/>
                <w:szCs w:val="24"/>
                <w:lang w:val="en-US" w:eastAsia="zh-CN"/>
              </w:rPr>
            </w:pPr>
            <w:r>
              <w:rPr>
                <w:rFonts w:hint="default" w:ascii="Times New Roman" w:hAnsi="Times New Roman" w:eastAsia="方正仿宋_GBK" w:cs="Times New Roman"/>
                <w:w w:val="100"/>
                <w:sz w:val="24"/>
                <w:szCs w:val="24"/>
              </w:rPr>
              <w:t>2024年10月</w:t>
            </w:r>
          </w:p>
        </w:tc>
        <w:tc>
          <w:tcPr>
            <w:tcW w:w="518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jc w:val="both"/>
              <w:textAlignment w:val="auto"/>
              <w:rPr>
                <w:rFonts w:hint="default" w:ascii="Times New Roman" w:hAnsi="Times New Roman" w:eastAsia="方正仿宋_GBK" w:cs="Times New Roman"/>
                <w:w w:val="100"/>
                <w:sz w:val="24"/>
                <w:szCs w:val="24"/>
                <w:lang w:val="en-US" w:eastAsia="zh-CN"/>
              </w:rPr>
            </w:pPr>
            <w:r>
              <w:rPr>
                <w:rFonts w:hint="default" w:ascii="Times New Roman" w:hAnsi="Times New Roman" w:eastAsia="方正仿宋_GBK" w:cs="Times New Roman"/>
                <w:w w:val="100"/>
                <w:sz w:val="24"/>
                <w:szCs w:val="24"/>
                <w:lang w:val="en-US" w:eastAsia="zh-CN"/>
              </w:rPr>
              <w:t>依托协兴镇红色旅游资源，聚焦构建城市休闲服务功能，打造协兴故里情生态田园度假酒店。项目占地20亩、建筑面积约5000平方米，拟对8栋商业用房进行整体装饰装修，对景观陈设、亮化工程、地下管网等基础设施进行升级改造，有机融合</w:t>
            </w:r>
            <w:r>
              <w:rPr>
                <w:rFonts w:hint="eastAsia" w:ascii="Times New Roman" w:hAnsi="Times New Roman" w:eastAsia="方正仿宋_GBK" w:cs="Times New Roman"/>
                <w:w w:val="100"/>
                <w:sz w:val="24"/>
                <w:szCs w:val="24"/>
                <w:lang w:val="en-US" w:eastAsia="zh-CN"/>
              </w:rPr>
              <w:t>“</w:t>
            </w:r>
            <w:r>
              <w:rPr>
                <w:rFonts w:hint="default" w:ascii="Times New Roman" w:hAnsi="Times New Roman" w:eastAsia="方正仿宋_GBK" w:cs="Times New Roman"/>
                <w:w w:val="100"/>
                <w:sz w:val="24"/>
                <w:szCs w:val="24"/>
                <w:lang w:val="en-US" w:eastAsia="zh-CN"/>
              </w:rPr>
              <w:t>老牌坊</w:t>
            </w:r>
            <w:r>
              <w:rPr>
                <w:rFonts w:hint="eastAsia" w:ascii="Times New Roman" w:hAnsi="Times New Roman" w:eastAsia="方正仿宋_GBK" w:cs="Times New Roman"/>
                <w:w w:val="100"/>
                <w:sz w:val="24"/>
                <w:szCs w:val="24"/>
                <w:lang w:val="en-US" w:eastAsia="zh-CN"/>
              </w:rPr>
              <w:t>”</w:t>
            </w:r>
            <w:r>
              <w:rPr>
                <w:rFonts w:hint="default" w:ascii="Times New Roman" w:hAnsi="Times New Roman" w:eastAsia="方正仿宋_GBK" w:cs="Times New Roman"/>
                <w:w w:val="100"/>
                <w:sz w:val="24"/>
                <w:szCs w:val="24"/>
                <w:lang w:val="en-US" w:eastAsia="zh-CN"/>
              </w:rPr>
              <w:t>村落文化元素和特色新中式风格于一体，充分利用数字化智能系统赋能酒店服务提档升级，构建舒适、温馨、高效的商文旅产业服务配套。</w:t>
            </w:r>
          </w:p>
        </w:tc>
        <w:tc>
          <w:tcPr>
            <w:tcW w:w="1179"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sz w:val="24"/>
                <w:szCs w:val="24"/>
                <w:lang w:val="en-US" w:eastAsia="zh-CN"/>
              </w:rPr>
            </w:pPr>
            <w:r>
              <w:rPr>
                <w:rFonts w:hint="default" w:ascii="Times New Roman" w:hAnsi="Times New Roman" w:eastAsia="方正仿宋_GBK" w:cs="Times New Roman"/>
                <w:w w:val="100"/>
                <w:sz w:val="24"/>
                <w:szCs w:val="24"/>
                <w:lang w:val="en-US" w:eastAsia="zh-CN"/>
              </w:rPr>
              <w:t>5000</w:t>
            </w:r>
          </w:p>
        </w:tc>
        <w:tc>
          <w:tcPr>
            <w:tcW w:w="1864"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sz w:val="24"/>
                <w:szCs w:val="24"/>
                <w:lang w:val="en-US" w:eastAsia="zh-CN"/>
              </w:rPr>
            </w:pPr>
            <w:r>
              <w:rPr>
                <w:rFonts w:hint="default" w:ascii="Times New Roman" w:hAnsi="Times New Roman" w:eastAsia="方正仿宋_GBK" w:cs="Times New Roman"/>
                <w:w w:val="100"/>
                <w:sz w:val="24"/>
                <w:szCs w:val="24"/>
              </w:rPr>
              <w:t>四川省广安金广建筑有限公司</w:t>
            </w:r>
          </w:p>
        </w:tc>
        <w:tc>
          <w:tcPr>
            <w:tcW w:w="1350"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lang w:val="en-US" w:eastAsia="zh-CN"/>
              </w:rPr>
            </w:pPr>
            <w:r>
              <w:rPr>
                <w:rFonts w:hint="default"/>
                <w:lang w:val="en-US" w:eastAsia="zh-CN"/>
              </w:rPr>
              <w:t>250</w:t>
            </w:r>
          </w:p>
          <w:p>
            <w:pPr>
              <w:rPr>
                <w:rFonts w:hint="default"/>
                <w:lang w:val="en-US" w:eastAsia="zh-CN"/>
              </w:rPr>
            </w:pPr>
          </w:p>
        </w:tc>
        <w:tc>
          <w:tcPr>
            <w:tcW w:w="876" w:type="dxa"/>
            <w:noWrap w:val="0"/>
            <w:vAlign w:val="center"/>
          </w:tcPr>
          <w:p>
            <w:pPr>
              <w:pStyle w:val="2"/>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w w:val="10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99"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sz w:val="24"/>
                <w:szCs w:val="24"/>
                <w:lang w:val="en-US" w:eastAsia="zh-CN"/>
              </w:rPr>
            </w:pPr>
            <w:r>
              <w:rPr>
                <w:rFonts w:hint="default" w:ascii="Times New Roman" w:hAnsi="Times New Roman" w:eastAsia="方正仿宋_GBK" w:cs="Times New Roman"/>
                <w:w w:val="100"/>
                <w:sz w:val="24"/>
                <w:szCs w:val="24"/>
                <w:lang w:val="en-US" w:eastAsia="zh-CN"/>
              </w:rPr>
              <w:t>合计</w:t>
            </w:r>
          </w:p>
        </w:tc>
        <w:tc>
          <w:tcPr>
            <w:tcW w:w="1500"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sz w:val="24"/>
                <w:szCs w:val="24"/>
              </w:rPr>
            </w:pPr>
          </w:p>
        </w:tc>
        <w:tc>
          <w:tcPr>
            <w:tcW w:w="1928"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sz w:val="24"/>
                <w:szCs w:val="24"/>
              </w:rPr>
            </w:pPr>
          </w:p>
        </w:tc>
        <w:tc>
          <w:tcPr>
            <w:tcW w:w="5189"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both"/>
              <w:textAlignment w:val="auto"/>
              <w:rPr>
                <w:rFonts w:hint="default" w:ascii="Times New Roman" w:hAnsi="Times New Roman" w:eastAsia="方正仿宋_GBK" w:cs="Times New Roman"/>
                <w:w w:val="100"/>
                <w:sz w:val="24"/>
                <w:szCs w:val="24"/>
              </w:rPr>
            </w:pPr>
          </w:p>
        </w:tc>
        <w:tc>
          <w:tcPr>
            <w:tcW w:w="1179"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sz w:val="24"/>
                <w:szCs w:val="24"/>
                <w:lang w:val="en-US" w:eastAsia="zh-CN"/>
              </w:rPr>
            </w:pPr>
            <w:r>
              <w:rPr>
                <w:rFonts w:hint="default" w:ascii="Times New Roman" w:hAnsi="Times New Roman" w:eastAsia="方正仿宋_GBK" w:cs="Times New Roman"/>
                <w:w w:val="100"/>
                <w:sz w:val="24"/>
                <w:szCs w:val="24"/>
                <w:lang w:val="en-US" w:eastAsia="zh-CN"/>
              </w:rPr>
              <w:t>24817</w:t>
            </w:r>
          </w:p>
        </w:tc>
        <w:tc>
          <w:tcPr>
            <w:tcW w:w="1864"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sz w:val="24"/>
                <w:szCs w:val="24"/>
              </w:rPr>
            </w:pPr>
          </w:p>
        </w:tc>
        <w:tc>
          <w:tcPr>
            <w:tcW w:w="1350"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sz w:val="24"/>
                <w:szCs w:val="24"/>
                <w:lang w:val="en-US" w:eastAsia="zh-CN"/>
              </w:rPr>
            </w:pPr>
            <w:r>
              <w:rPr>
                <w:rFonts w:hint="default" w:ascii="Times New Roman" w:hAnsi="Times New Roman" w:eastAsia="方正仿宋_GBK" w:cs="Times New Roman"/>
                <w:w w:val="100"/>
                <w:sz w:val="24"/>
                <w:szCs w:val="24"/>
                <w:lang w:val="en-US" w:eastAsia="zh-CN"/>
              </w:rPr>
              <w:t>2000</w:t>
            </w:r>
          </w:p>
        </w:tc>
        <w:tc>
          <w:tcPr>
            <w:tcW w:w="876" w:type="dxa"/>
            <w:noWrap w:val="0"/>
            <w:vAlign w:val="center"/>
          </w:tcPr>
          <w:p>
            <w:pPr>
              <w:pStyle w:val="2"/>
              <w:keepNext w:val="0"/>
              <w:keepLines w:val="0"/>
              <w:pageBreakBefore w:val="0"/>
              <w:widowControl w:val="0"/>
              <w:kinsoku/>
              <w:wordWrap/>
              <w:overflowPunct/>
              <w:topLinePunct w:val="0"/>
              <w:autoSpaceDE/>
              <w:autoSpaceDN/>
              <w:bidi w:val="0"/>
              <w:adjustRightInd/>
              <w:spacing w:line="340" w:lineRule="exact"/>
              <w:jc w:val="center"/>
              <w:textAlignment w:val="auto"/>
              <w:rPr>
                <w:rFonts w:hint="default" w:ascii="Times New Roman" w:hAnsi="Times New Roman" w:eastAsia="方正仿宋_GBK" w:cs="Times New Roman"/>
                <w:w w:val="100"/>
                <w:sz w:val="24"/>
                <w:szCs w:val="24"/>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BE2F0"/>
    <w:rsid w:val="09D160D9"/>
    <w:rsid w:val="71BBE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2"/>
      <w:sz w:val="30"/>
      <w:szCs w:val="30"/>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1544</Words>
  <Characters>1665</Characters>
  <Lines>0</Lines>
  <Paragraphs>0</Paragraphs>
  <TotalTime>0</TotalTime>
  <ScaleCrop>false</ScaleCrop>
  <LinksUpToDate>false</LinksUpToDate>
  <CharactersWithSpaces>1709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2024-05-28T17:17:00Z</dcterms:created>
  <dc:creator>swj</dc:creator>
  <cp:lastModifiedBy>逸群</cp:lastModifiedBy>
  <dcterms:modified xsi:type="dcterms:W3CDTF">2024-05-28T09:27:42Z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D59A824C013B4A6E8E743130486A1A74_13</vt:lpwstr>
  </property>
</Properties>
</file>