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广安市广安区城镇生活污水处理设施建设三年推进方案实施项目计划表</w:t>
      </w:r>
    </w:p>
    <w:tbl>
      <w:tblPr>
        <w:tblStyle w:val="4"/>
        <w:tblW w:w="14916" w:type="dxa"/>
        <w:jc w:val="center"/>
        <w:tblLayout w:type="fixed"/>
        <w:tblCellMar>
          <w:top w:w="0" w:type="dxa"/>
          <w:left w:w="108" w:type="dxa"/>
          <w:bottom w:w="0" w:type="dxa"/>
          <w:right w:w="108" w:type="dxa"/>
        </w:tblCellMar>
      </w:tblPr>
      <w:tblGrid>
        <w:gridCol w:w="2"/>
        <w:gridCol w:w="463"/>
        <w:gridCol w:w="2"/>
        <w:gridCol w:w="3748"/>
        <w:gridCol w:w="2"/>
        <w:gridCol w:w="720"/>
        <w:gridCol w:w="808"/>
        <w:gridCol w:w="2"/>
        <w:gridCol w:w="973"/>
        <w:gridCol w:w="2"/>
        <w:gridCol w:w="928"/>
        <w:gridCol w:w="795"/>
        <w:gridCol w:w="2"/>
        <w:gridCol w:w="945"/>
        <w:gridCol w:w="1063"/>
        <w:gridCol w:w="2"/>
        <w:gridCol w:w="868"/>
        <w:gridCol w:w="2"/>
        <w:gridCol w:w="1108"/>
        <w:gridCol w:w="2"/>
        <w:gridCol w:w="823"/>
        <w:gridCol w:w="2"/>
        <w:gridCol w:w="1078"/>
        <w:gridCol w:w="576"/>
      </w:tblGrid>
      <w:tr>
        <w:tblPrEx>
          <w:tblCellMar>
            <w:top w:w="0" w:type="dxa"/>
            <w:left w:w="108" w:type="dxa"/>
            <w:bottom w:w="0" w:type="dxa"/>
            <w:right w:w="108" w:type="dxa"/>
          </w:tblCellMar>
        </w:tblPrEx>
        <w:trPr>
          <w:trHeight w:val="285" w:hRule="atLeast"/>
          <w:tblHeader/>
          <w:jc w:val="center"/>
        </w:trPr>
        <w:tc>
          <w:tcPr>
            <w:tcW w:w="4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序号</w:t>
            </w:r>
          </w:p>
        </w:tc>
        <w:tc>
          <w:tcPr>
            <w:tcW w:w="375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项目名称</w:t>
            </w:r>
          </w:p>
        </w:tc>
        <w:tc>
          <w:tcPr>
            <w:tcW w:w="153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建设规模或建设内容</w:t>
            </w:r>
          </w:p>
        </w:tc>
        <w:tc>
          <w:tcPr>
            <w:tcW w:w="9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总投资（万元）</w:t>
            </w:r>
          </w:p>
        </w:tc>
        <w:tc>
          <w:tcPr>
            <w:tcW w:w="9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计划开工时间</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计划竣工时间</w:t>
            </w:r>
          </w:p>
        </w:tc>
        <w:tc>
          <w:tcPr>
            <w:tcW w:w="589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目标任务推进计划</w:t>
            </w:r>
          </w:p>
        </w:tc>
        <w:tc>
          <w:tcPr>
            <w:tcW w:w="5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285" w:hRule="atLeast"/>
          <w:tblHeader/>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37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53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20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2021年</w:t>
            </w:r>
          </w:p>
        </w:tc>
        <w:tc>
          <w:tcPr>
            <w:tcW w:w="19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2022年</w:t>
            </w:r>
          </w:p>
        </w:tc>
        <w:tc>
          <w:tcPr>
            <w:tcW w:w="190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2023年</w:t>
            </w:r>
          </w:p>
        </w:tc>
        <w:tc>
          <w:tcPr>
            <w:tcW w:w="5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r>
      <w:tr>
        <w:tblPrEx>
          <w:tblCellMar>
            <w:top w:w="0" w:type="dxa"/>
            <w:left w:w="108" w:type="dxa"/>
            <w:bottom w:w="0" w:type="dxa"/>
            <w:right w:w="108" w:type="dxa"/>
          </w:tblCellMar>
        </w:tblPrEx>
        <w:trPr>
          <w:trHeight w:val="1130" w:hRule="atLeast"/>
          <w:tblHeader/>
          <w:jc w:val="center"/>
        </w:trPr>
        <w:tc>
          <w:tcPr>
            <w:tcW w:w="4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37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53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计划完成率（%）</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计划投资完成额（万元）</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计划完成率（%）</w:t>
            </w:r>
          </w:p>
        </w:tc>
        <w:tc>
          <w:tcPr>
            <w:tcW w:w="11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计划投资完成额（万元）</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计划完成率（%）</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计划投资完成额（万元）</w:t>
            </w:r>
          </w:p>
        </w:tc>
        <w:tc>
          <w:tcPr>
            <w:tcW w:w="5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r>
      <w:tr>
        <w:tblPrEx>
          <w:tblCellMar>
            <w:top w:w="0" w:type="dxa"/>
            <w:left w:w="108" w:type="dxa"/>
            <w:bottom w:w="0" w:type="dxa"/>
            <w:right w:w="108" w:type="dxa"/>
          </w:tblCellMar>
        </w:tblPrEx>
        <w:trPr>
          <w:gridBefore w:val="1"/>
          <w:wBefore w:w="2" w:type="dxa"/>
          <w:trHeight w:val="454" w:hRule="exact"/>
          <w:jc w:val="center"/>
        </w:trPr>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合计</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35050 </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33%</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11745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27%</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9345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13960</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682" w:hRule="atLeast"/>
          <w:jc w:val="center"/>
        </w:trPr>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一、建制镇生活污水处理厂（站）新（扩）建项目（万立方米/日）</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1500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1500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广安区白市镇污水处理厂新建项目</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700</w:t>
            </w:r>
          </w:p>
        </w:tc>
        <w:tc>
          <w:tcPr>
            <w:tcW w:w="870" w:type="dxa"/>
            <w:gridSpan w:val="2"/>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广安区恒升镇污水处理厂新建项目</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694" w:hRule="atLeast"/>
          <w:jc w:val="center"/>
        </w:trPr>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二、建制镇生活污水处理厂（站）改建（含提标改造）项目（万立方米/日）</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6400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2100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18%</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1200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50%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3100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广安区恒升镇污水处理厂提标升级</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仿宋_GB2312" w:hAnsi="仿宋_GB2312" w:eastAsia="仿宋_GB2312" w:cs="仿宋_GB2312"/>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广安区悦来镇污水处理厂提标升级</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仿宋_GB2312" w:hAnsi="仿宋_GB2312" w:eastAsia="仿宋_GB2312" w:cs="仿宋_GB2312"/>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广安区兴平镇污水处理厂提标升级</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仿宋_GB2312" w:hAnsi="仿宋_GB2312" w:eastAsia="仿宋_GB2312" w:cs="仿宋_GB2312"/>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广安区井河镇污水处理厂提标升级</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b/>
                <w:bCs/>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仿宋_GB2312" w:hAnsi="仿宋_GB2312" w:eastAsia="仿宋_GB2312" w:cs="仿宋_GB2312"/>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广安区花桥镇污水处理厂提标升级</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仿宋_GB2312" w:hAnsi="仿宋_GB2312" w:eastAsia="仿宋_GB2312" w:cs="仿宋_GB2312"/>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广安区龙台镇污水处理厂提标升级</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仿宋_GB2312" w:hAnsi="仿宋_GB2312" w:eastAsia="仿宋_GB2312" w:cs="仿宋_GB2312"/>
                <w:i w:val="0"/>
                <w:iCs w:val="0"/>
                <w:color w:val="000000"/>
                <w:sz w:val="20"/>
                <w:szCs w:val="20"/>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广安区肖溪镇污水处理厂提标升级</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广安区石笋镇污水处理厂提标升级</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1000吨/日</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2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三、建制镇排水管网新建项目（公里）</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污水</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雨水</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21450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30%</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6435</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30%</w:t>
            </w: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6435</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40%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8580</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2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125.9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79.1</w:t>
            </w: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广安区悦来镇排水管网新建项目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844</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253.2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253.2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337.6</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广安区兴平镇排水管网新建项目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1420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568</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广安区井河镇排水管网新建项目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广安区花桥镇排水管网新建项目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4340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1302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1302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1736</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广安区龙台镇排水管网新建项目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3380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1014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1014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1352</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广安区肖溪镇排水管网新建项目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广安区白市镇排水管网新建项目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1110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333</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444</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广安区恒升镇排水管网新建项目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808</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广安区大安镇排水管网新建项目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11.4</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1659</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497.7</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497.7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663.6</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广安区大龙镇排水管网新建项目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2940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1176</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广安区石笋镇排水管网新建项目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1590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477</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477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636</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广安区官盛镇排水管网新建项目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721</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216.3</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216.3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288.4</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广安区东岳镇排水管网新建项目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0.8</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506</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151.8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151.8</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384" w:hRule="atLeast"/>
          <w:jc w:val="center"/>
        </w:trPr>
        <w:tc>
          <w:tcPr>
            <w:tcW w:w="421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四、城镇排水管网改造修复项目（公里）</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2700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810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810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1080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城区主干道管网改造</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480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40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城区次干道管网改造</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504" w:hRule="atLeast"/>
          <w:jc w:val="center"/>
        </w:trPr>
        <w:tc>
          <w:tcPr>
            <w:tcW w:w="421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五、建制镇污水处理设施运营维护管理项目</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900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900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Before w:val="1"/>
          <w:wBefore w:w="2" w:type="dxa"/>
          <w:trHeight w:val="640" w:hRule="atLeast"/>
          <w:jc w:val="center"/>
        </w:trPr>
        <w:tc>
          <w:tcPr>
            <w:tcW w:w="4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广安区13个镇污水处理设施运营维护管理</w:t>
            </w:r>
          </w:p>
        </w:tc>
        <w:tc>
          <w:tcPr>
            <w:tcW w:w="153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广安区26座污水处理站</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3000</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1200</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bl>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广安市广安区城乡生活垃圾处理设施建设三年推进方案实施项目计划表</w:t>
      </w:r>
    </w:p>
    <w:tbl>
      <w:tblPr>
        <w:tblStyle w:val="4"/>
        <w:tblW w:w="15142" w:type="dxa"/>
        <w:tblInd w:w="-228" w:type="dxa"/>
        <w:tblLayout w:type="fixed"/>
        <w:tblCellMar>
          <w:top w:w="0" w:type="dxa"/>
          <w:left w:w="108" w:type="dxa"/>
          <w:bottom w:w="0" w:type="dxa"/>
          <w:right w:w="108" w:type="dxa"/>
        </w:tblCellMar>
      </w:tblPr>
      <w:tblGrid>
        <w:gridCol w:w="1"/>
        <w:gridCol w:w="549"/>
        <w:gridCol w:w="1"/>
        <w:gridCol w:w="4469"/>
        <w:gridCol w:w="1"/>
        <w:gridCol w:w="1189"/>
        <w:gridCol w:w="1"/>
        <w:gridCol w:w="989"/>
        <w:gridCol w:w="1"/>
        <w:gridCol w:w="817"/>
        <w:gridCol w:w="1"/>
        <w:gridCol w:w="794"/>
        <w:gridCol w:w="1"/>
        <w:gridCol w:w="944"/>
        <w:gridCol w:w="1"/>
        <w:gridCol w:w="1063"/>
        <w:gridCol w:w="1"/>
        <w:gridCol w:w="869"/>
        <w:gridCol w:w="1"/>
        <w:gridCol w:w="1108"/>
        <w:gridCol w:w="1"/>
        <w:gridCol w:w="824"/>
        <w:gridCol w:w="1"/>
        <w:gridCol w:w="1093"/>
        <w:gridCol w:w="1"/>
        <w:gridCol w:w="420"/>
        <w:gridCol w:w="1"/>
      </w:tblGrid>
      <w:tr>
        <w:tblPrEx>
          <w:tblCellMar>
            <w:top w:w="0" w:type="dxa"/>
            <w:left w:w="108" w:type="dxa"/>
            <w:bottom w:w="0" w:type="dxa"/>
            <w:right w:w="108" w:type="dxa"/>
          </w:tblCellMar>
        </w:tblPrEx>
        <w:trPr>
          <w:gridBefore w:val="1"/>
          <w:wBefore w:w="1" w:type="dxa"/>
          <w:trHeight w:val="285" w:hRule="atLeast"/>
          <w:tblHeader/>
        </w:trPr>
        <w:tc>
          <w:tcPr>
            <w:tcW w:w="55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序号</w:t>
            </w:r>
          </w:p>
        </w:tc>
        <w:tc>
          <w:tcPr>
            <w:tcW w:w="44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项目名称</w:t>
            </w:r>
          </w:p>
        </w:tc>
        <w:tc>
          <w:tcPr>
            <w:tcW w:w="11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建设规模或建设内容（吨）</w:t>
            </w:r>
          </w:p>
        </w:tc>
        <w:tc>
          <w:tcPr>
            <w:tcW w:w="9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总投资（万元）</w:t>
            </w:r>
          </w:p>
        </w:tc>
        <w:tc>
          <w:tcPr>
            <w:tcW w:w="8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计划开工时间</w:t>
            </w:r>
          </w:p>
        </w:tc>
        <w:tc>
          <w:tcPr>
            <w:tcW w:w="7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计划竣工时间</w:t>
            </w:r>
          </w:p>
        </w:tc>
        <w:tc>
          <w:tcPr>
            <w:tcW w:w="5907"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目标任务推进计划</w:t>
            </w:r>
          </w:p>
        </w:tc>
        <w:tc>
          <w:tcPr>
            <w:tcW w:w="4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gridBefore w:val="1"/>
          <w:wBefore w:w="1" w:type="dxa"/>
          <w:trHeight w:val="285" w:hRule="atLeast"/>
          <w:tblHeader/>
        </w:trPr>
        <w:tc>
          <w:tcPr>
            <w:tcW w:w="5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44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1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200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2021年</w:t>
            </w:r>
          </w:p>
        </w:tc>
        <w:tc>
          <w:tcPr>
            <w:tcW w:w="19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2022年</w:t>
            </w:r>
          </w:p>
        </w:tc>
        <w:tc>
          <w:tcPr>
            <w:tcW w:w="19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2023年</w:t>
            </w:r>
          </w:p>
        </w:tc>
        <w:tc>
          <w:tcPr>
            <w:tcW w:w="4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r>
      <w:tr>
        <w:tblPrEx>
          <w:tblCellMar>
            <w:top w:w="0" w:type="dxa"/>
            <w:left w:w="108" w:type="dxa"/>
            <w:bottom w:w="0" w:type="dxa"/>
            <w:right w:w="108" w:type="dxa"/>
          </w:tblCellMar>
        </w:tblPrEx>
        <w:trPr>
          <w:gridBefore w:val="1"/>
          <w:wBefore w:w="1" w:type="dxa"/>
          <w:trHeight w:val="889" w:hRule="atLeast"/>
          <w:tblHeader/>
        </w:trPr>
        <w:tc>
          <w:tcPr>
            <w:tcW w:w="5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44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11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计划完成率（%）</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计划投资完成额（万元）</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计划完成率（%）</w:t>
            </w:r>
          </w:p>
        </w:tc>
        <w:tc>
          <w:tcPr>
            <w:tcW w:w="11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计划投资完成额（万元）</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计划完成率（%）</w:t>
            </w:r>
          </w:p>
        </w:tc>
        <w:tc>
          <w:tcPr>
            <w:tcW w:w="10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计划投资完成额（万元）</w:t>
            </w:r>
          </w:p>
        </w:tc>
        <w:tc>
          <w:tcPr>
            <w:tcW w:w="4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02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合计</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15610 </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35%</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5502 </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34%</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5271 </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31%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4837 </w:t>
            </w:r>
          </w:p>
        </w:tc>
        <w:tc>
          <w:tcPr>
            <w:tcW w:w="42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After w:val="1"/>
          <w:wAfter w:w="1" w:type="dxa"/>
          <w:trHeight w:val="454" w:hRule="exact"/>
        </w:trPr>
        <w:tc>
          <w:tcPr>
            <w:tcW w:w="502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一、存量垃圾治理项目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1000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25%</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250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45%</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450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300</w:t>
            </w:r>
          </w:p>
        </w:tc>
        <w:tc>
          <w:tcPr>
            <w:tcW w:w="42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广安区悦来镇垃圾填埋场存量垃圾消纳项目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40000吨</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After w:val="1"/>
          <w:wAfter w:w="1" w:type="dxa"/>
          <w:trHeight w:val="454" w:hRule="exact"/>
        </w:trPr>
        <w:tc>
          <w:tcPr>
            <w:tcW w:w="502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二、生活垃圾分类收转运设施建设项目（吨/日）</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921</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13810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36%</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5052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33%</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4501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31%</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4257</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广安区龙台镇压缩式垃圾中转站新建项目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广安区大龙镇压缩式垃圾中转站新建项目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广安区花桥镇压缩式垃圾中转站新建项目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700</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广安区石笋镇压缩式垃圾中转站改造升级项目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广安区悦来镇压缩式垃圾中转站改造升级项目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广安区恒升镇压缩式垃圾中转站改造升级项目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广安区城区生活垃圾分类收转运设施建设项目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2650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1060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1060</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广安区井河镇生活垃圾分类收转运设施建设项目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671</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广安区花桥镇生活垃圾分类收转运设施建设项目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1135</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1135</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广安区龙安乡生活垃圾分类收转运设施建设项目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163</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163</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广安区大龙镇生活垃圾分类收转运设施建设项目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603</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603</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广安区大安镇生活垃圾分类收转运设施建设项目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299</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299</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广安区石笋镇生活垃圾分类收转运设施建设项目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551</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广安区恒升镇生活垃圾分类收转运设施建设项目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419</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419</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广安区肖溪镇生活垃圾分类收转运设施建设项目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广安区龙台镇生活垃圾分类收转运设施建设项目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718</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718</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广安区白市镇生活垃圾分类收转运设施建设项目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广安区白马乡生活垃圾分类收转运设施建设项目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184</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广安区东岳镇生活垃圾分类收转运设施建设项目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318</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318</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广安区兴平镇生活垃圾分类收转运设施建设项目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552</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552</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广安区官盛镇生活垃圾分类收转运设施建设项目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641</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641</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广安区彭家乡生活垃圾分类收转运设施建设项目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173</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173</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4470" w:type="dxa"/>
            <w:gridSpan w:val="2"/>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广安区悦来镇生活垃圾分类收转运设施建设项目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413</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413</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gridAfter w:val="1"/>
          <w:wAfter w:w="1" w:type="dxa"/>
          <w:trHeight w:val="454" w:hRule="exact"/>
        </w:trPr>
        <w:tc>
          <w:tcPr>
            <w:tcW w:w="5020" w:type="dxa"/>
            <w:gridSpan w:val="4"/>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三、生活垃圾处理设施运行监管平台建设项目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b/>
                <w:bCs/>
                <w:i w:val="0"/>
                <w:iCs w:val="0"/>
                <w:color w:val="000000"/>
                <w:sz w:val="20"/>
                <w:szCs w:val="20"/>
                <w:u w:val="none"/>
              </w:rPr>
            </w:pPr>
          </w:p>
        </w:tc>
        <w:tc>
          <w:tcPr>
            <w:tcW w:w="990"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800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0"/>
                <w:szCs w:val="20"/>
                <w:u w:val="none"/>
              </w:rPr>
            </w:pPr>
          </w:p>
        </w:tc>
        <w:tc>
          <w:tcPr>
            <w:tcW w:w="945"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25%</w:t>
            </w:r>
          </w:p>
        </w:tc>
        <w:tc>
          <w:tcPr>
            <w:tcW w:w="1064"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200</w:t>
            </w:r>
          </w:p>
        </w:tc>
        <w:tc>
          <w:tcPr>
            <w:tcW w:w="870"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40%</w:t>
            </w:r>
          </w:p>
        </w:tc>
        <w:tc>
          <w:tcPr>
            <w:tcW w:w="1109"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320</w:t>
            </w:r>
          </w:p>
        </w:tc>
        <w:tc>
          <w:tcPr>
            <w:tcW w:w="825"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35%</w:t>
            </w:r>
          </w:p>
        </w:tc>
        <w:tc>
          <w:tcPr>
            <w:tcW w:w="1094" w:type="dxa"/>
            <w:gridSpan w:val="2"/>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280</w:t>
            </w:r>
          </w:p>
        </w:tc>
        <w:tc>
          <w:tcPr>
            <w:tcW w:w="421" w:type="dxa"/>
            <w:gridSpan w:val="2"/>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r>
        <w:tblPrEx>
          <w:tblCellMar>
            <w:top w:w="0" w:type="dxa"/>
            <w:left w:w="108" w:type="dxa"/>
            <w:bottom w:w="0" w:type="dxa"/>
            <w:right w:w="108" w:type="dxa"/>
          </w:tblCellMar>
        </w:tblPrEx>
        <w:trPr>
          <w:gridAfter w:val="1"/>
          <w:wAfter w:w="1" w:type="dxa"/>
          <w:trHeight w:val="454" w:hRule="exact"/>
        </w:trPr>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广安区生活垃圾处理设施运行监管平台建设项目</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280</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r>
    </w:tbl>
    <w:p>
      <w:pPr>
        <w:pStyle w:val="2"/>
        <w:rPr>
          <w:rFonts w:hint="eastAsia"/>
          <w:lang w:val="en-US" w:eastAsia="zh-CN"/>
        </w:rPr>
      </w:pPr>
    </w:p>
    <w:p>
      <w:pPr>
        <w:rPr>
          <w:rFonts w:hint="eastAsia"/>
          <w:lang w:val="en-US" w:eastAsia="zh-CN"/>
        </w:rPr>
        <w:sectPr>
          <w:footerReference r:id="rId3" w:type="default"/>
          <w:pgSz w:w="16838" w:h="11906" w:orient="landscape"/>
          <w:pgMar w:top="1134" w:right="1134" w:bottom="1134" w:left="1134" w:header="851" w:footer="992" w:gutter="0"/>
          <w:pgNumType w:fmt="decimal"/>
          <w:cols w:space="425" w:num="1"/>
          <w:docGrid w:type="lines" w:linePitch="312" w:charSpace="0"/>
        </w:sect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snapToGrid/>
        <w:spacing w:before="0" w:beforeAutospacing="0" w:after="0" w:afterAutospacing="0" w:line="460" w:lineRule="exact"/>
        <w:jc w:val="both"/>
        <w:textAlignment w:val="baseline"/>
        <w:rPr>
          <w:b w:val="0"/>
          <w:i w:val="0"/>
          <w:caps w:val="0"/>
          <w:spacing w:val="0"/>
          <w:w w:val="100"/>
          <w:sz w:val="20"/>
        </w:rPr>
      </w:pPr>
      <w:r>
        <w:rPr>
          <w:rFonts w:hint="eastAsia" w:ascii="黑体" w:eastAsia="黑体"/>
          <w:b w:val="0"/>
          <w:i w:val="0"/>
          <w:caps w:val="0"/>
          <w:spacing w:val="0"/>
          <w:w w:val="100"/>
          <w:sz w:val="30"/>
          <w:szCs w:val="30"/>
        </w:rPr>
        <w:t>信息公开选项：</w:t>
      </w:r>
      <w:r>
        <w:rPr>
          <w:rFonts w:hint="eastAsia" w:ascii="方正小标宋简体" w:eastAsia="方正小标宋简体"/>
          <w:b w:val="0"/>
          <w:i w:val="0"/>
          <w:caps w:val="0"/>
          <w:spacing w:val="0"/>
          <w:w w:val="100"/>
          <w:sz w:val="30"/>
          <w:szCs w:val="30"/>
          <w:lang w:val="en-US" w:eastAsia="zh-CN"/>
        </w:rPr>
        <w:t>主动</w:t>
      </w:r>
      <w:r>
        <w:rPr>
          <w:rFonts w:hint="eastAsia" w:ascii="方正小标宋简体" w:eastAsia="方正小标宋简体"/>
          <w:b w:val="0"/>
          <w:i w:val="0"/>
          <w:caps w:val="0"/>
          <w:spacing w:val="0"/>
          <w:w w:val="100"/>
          <w:sz w:val="30"/>
          <w:szCs w:val="30"/>
        </w:rPr>
        <w:t>公开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315" w:firstLineChars="150"/>
        <w:jc w:val="both"/>
        <w:textAlignment w:val="baseline"/>
        <w:rPr>
          <w:rFonts w:ascii="仿宋_GB2312" w:eastAsia="仿宋_GB2312"/>
          <w:b w:val="0"/>
          <w:i w:val="0"/>
          <w:caps w:val="0"/>
          <w:spacing w:val="-11"/>
          <w:w w:val="100"/>
          <w:sz w:val="28"/>
          <w:szCs w:val="28"/>
        </w:rPr>
      </w:pPr>
      <w:r>
        <w:rPr>
          <w:rFonts w:ascii="仿宋_GB2312" w:eastAsia="仿宋_GB2312"/>
          <w:b w:val="0"/>
          <w:i w:val="0"/>
          <w:caps w:val="0"/>
          <w:spacing w:val="0"/>
          <w:w w:val="100"/>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17780</wp:posOffset>
                </wp:positionV>
                <wp:extent cx="571500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4pt;height:0pt;width:450pt;z-index:251660288;mso-width-relative:page;mso-height-relative:page;" filled="f" stroked="t" coordsize="21600,21600" o:gfxdata="UEsDBAoAAAAAAIdO4kAAAAAAAAAAAAAAAAAEAAAAZHJzL1BLAwQUAAAACACHTuJASLkx/tEAAAAE&#10;AQAADwAAAGRycy9kb3ducmV2LnhtbE2Py07DMBBF90j8gzVIbCpqN5UQpHG6ALJj0xbEdhpPk4h4&#10;nMbuA76eoRtYHt3RvWeK5dn36khj7AJbmE0NKOI6uI4bC2+b6u4BVEzIDvvAZOGLIizL66sCcxdO&#10;vKLjOjVKSjjmaKFNaci1jnVLHuM0DMSS7cLoMQmOjXYjnqTc9zoz5l577FgWWhzoqaX6c33wFmL1&#10;Tvvqe1JPzMe8CZTtn19f0Nrbm5lZgEp0Tn/H8Ksv6lCK0zYc2EXVW5BHkoVM9CV8NEZ4e2FdFvq/&#10;fPkDUEsDBBQAAAAIAIdO4kBHaPtt+wEAAPQDAAAOAAAAZHJzL2Uyb0RvYy54bWytU82O0zAQviPx&#10;DpbvNGmlLhA13cOW5YKgEvAAU9tJLPlPHrdpX4IXQOIGJ47ceRt2H4Nx0i3L7qWHzcEZe2a+me/z&#10;eHG5t4btVETtXc2nk5Iz5YSX2rU1//zp+sUrzjCBk2C8UzU/KOSXy+fPFn2o1Mx33kgVGYE4rPpQ&#10;8y6lUBUFik5ZwIkPypGz8dFCom1sCxmhJ3RrillZXhS9jzJELxQina5GJz8ixnMAfdNooVZebK1y&#10;aUSNykAiStjpgHw5dNs0SqQPTYMqMVNzYpqGlYqQvclrsVxA1UYInRbHFuCcFh5wsqAdFT1BrSAB&#10;20b9CMpqET36Jk2Et8VIZFCEWEzLB9p87CCogQtJjeEkOj4drHi/W0emZc1nF5w5sHTjN19//fny&#10;/fb3N1pvfv5g5CGZ+oAVRV+5dTzuMKxj5rxvos1/YsP2g7SHk7Rqn5igw/nL6bwsSXVx5yv+JYaI&#10;6a3ylmWj5ka7zBoq2L3DRMUo9C4kHxvH+pq/ns/mBAc0gg1dPZk2EA107ZCL3mh5rY3JGRjbzZWJ&#10;bAd5DIYvUyLc/8JykRVgN8YNrnFAOgXyjZMsHQLp4+hd8NyCVZIzo+gZZYsAoUqgzTmRVNq4nKCG&#10;IT3yzBqPqmZr4+WBLmcbom470mU69Jw9NAxD98fBzdN2f0/2/ce6/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uTH+0QAAAAQBAAAPAAAAAAAAAAEAIAAAACIAAABkcnMvZG93bnJldi54bWxQSwEC&#10;FAAUAAAACACHTuJAR2j7bfsBAAD0AwAADgAAAAAAAAABACAAAAAgAQAAZHJzL2Uyb0RvYy54bWxQ&#10;SwUGAAAAAAYABgBZAQAAjQUAAAAA&#10;">
                <v:fill on="f" focussize="0,0"/>
                <v:stroke color="#000000" joinstyle="round"/>
                <v:imagedata o:title=""/>
                <o:lock v:ext="edit" aspectratio="f"/>
              </v:line>
            </w:pict>
          </mc:Fallback>
        </mc:AlternateContent>
      </w:r>
      <w:r>
        <w:rPr>
          <w:rFonts w:hint="eastAsia" w:ascii="仿宋_GB2312" w:eastAsia="仿宋_GB2312"/>
          <w:b w:val="0"/>
          <w:i w:val="0"/>
          <w:caps w:val="0"/>
          <w:spacing w:val="0"/>
          <w:w w:val="100"/>
          <w:sz w:val="28"/>
          <w:szCs w:val="28"/>
        </w:rPr>
        <w:t>抄送：</w:t>
      </w:r>
      <w:r>
        <w:rPr>
          <w:rFonts w:hint="eastAsia" w:ascii="仿宋_GB2312" w:eastAsia="仿宋_GB2312"/>
          <w:b w:val="0"/>
          <w:i w:val="0"/>
          <w:caps w:val="0"/>
          <w:spacing w:val="-6"/>
          <w:w w:val="100"/>
          <w:sz w:val="28"/>
          <w:szCs w:val="28"/>
        </w:rPr>
        <w:t>区委办公室，区人大常委会办公室，区政协办公室，区纪委监委，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right="-510" w:firstLine="1152" w:firstLineChars="400"/>
        <w:jc w:val="both"/>
        <w:textAlignment w:val="baseline"/>
        <w:rPr>
          <w:rFonts w:hint="eastAsia" w:ascii="仿宋_GB2312" w:eastAsia="仿宋_GB2312"/>
          <w:b w:val="0"/>
          <w:i w:val="0"/>
          <w:caps w:val="0"/>
          <w:spacing w:val="4"/>
          <w:w w:val="100"/>
          <w:sz w:val="28"/>
          <w:szCs w:val="28"/>
        </w:rPr>
      </w:pPr>
      <w:r>
        <w:rPr>
          <w:rFonts w:hint="eastAsia" w:ascii="仿宋_GB2312" w:eastAsia="仿宋_GB2312"/>
          <w:b w:val="0"/>
          <w:i w:val="0"/>
          <w:caps w:val="0"/>
          <w:spacing w:val="4"/>
          <w:w w:val="100"/>
          <w:sz w:val="28"/>
          <w:szCs w:val="28"/>
        </w:rPr>
        <w:t>区法院，区检察院，区人武部。</w:t>
      </w:r>
    </w:p>
    <w:p>
      <w:pPr>
        <w:snapToGrid/>
        <w:spacing w:before="0" w:beforeAutospacing="0" w:after="0" w:afterAutospacing="0" w:line="460" w:lineRule="exact"/>
        <w:ind w:firstLine="280" w:firstLineChars="100"/>
        <w:jc w:val="both"/>
        <w:textAlignment w:val="baseline"/>
      </w:pPr>
      <w:r>
        <w:rPr>
          <w:rFonts w:ascii="仿宋_GB2312" w:eastAsia="仿宋_GB2312"/>
          <w:b w:val="0"/>
          <w:i w:val="0"/>
          <w:caps w:val="0"/>
          <w:spacing w:val="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345440</wp:posOffset>
                </wp:positionV>
                <wp:extent cx="57150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2pt;height:0pt;width:450pt;z-index:251662336;mso-width-relative:page;mso-height-relative:page;" filled="f" stroked="t" coordsize="21600,21600" o:gfxdata="UEsDBAoAAAAAAIdO4kAAAAAAAAAAAAAAAAAEAAAAZHJzL1BLAwQUAAAACACHTuJAB7SogNQAAAAG&#10;AQAADwAAAGRycy9kb3ducmV2LnhtbE2PzU7DMBCE70i8g7VIXCpqtxRU0jg9ALlxoYB63cZLEjVe&#10;p7H7A0/Poh7gODOrmW/z5cl36kBDbANbmIwNKOIquJZrC+9v5c0cVEzIDrvAZOGLIiyLy4scMxeO&#10;/EqHVaqVlHDM0EKTUp9pHauGPMZx6Ikl+wyDxyRyqLUb8CjlvtNTY+61x5ZlocGeHhuqtqu9txDL&#10;D9qV36NqZNa3daDp7unlGa29vpqYBahEp/R3DL/4gg6FMG3Cnl1UnQV5JFm4m81ASfpgjBibs6GL&#10;XP/HL34AUEsDBBQAAAAIAIdO4kAzsf+j+wEAAPQDAAAOAAAAZHJzL2Uyb0RvYy54bWytU82O0zAQ&#10;viPxDpbvNGmlshA13cOW5YKgEvAAU9tJLPlPHrdpX4IXQOIGJ47ceRt2H4Nx0i3L7qWHzcEZe2a+&#10;me/zeHG5t4btVETtXc2nk5Iz5YSX2rU1//zp+sUrzjCBk2C8UzU/KOSXy+fPFn2o1Mx33kgVGYE4&#10;rPpQ8y6lUBUFik5ZwIkPypGz8dFCom1sCxmhJ3RrillZvix6H2WIXihEOl2NTn5EjOcA+qbRQq28&#10;2Frl0ogalYFElLDTAfly6LZplEgfmgZVYqbmxDQNKxUhe5PXYrmAqo0QOi2OLcA5LTzgZEE7KnqC&#10;WkECto36EZTVInr0TZoIb4uRyKAIsZiWD7T52EFQAxeSGsNJdHw6WPF+t45My5rPLjhzYOnGb77+&#10;+vPl++3vb7Te/PzByEMy9QErir5y63jcYVjHzHnfRJv/xIbtB2kPJ2nVPjFBh/OL6bwsSXVx5yv+&#10;JYaI6a3ylmWj5ka7zBoq2L3DRMUo9C4kHxvH+pq/ns/mBAc0gg1dPZk2EA107ZCL3mh5rY3JGRjb&#10;zZWJbAd5DIYvUyLc/8JykRVgN8YNrnFAOgXyjZMsHQLp4+hd8NyCVZIzo+gZZYsAoUqgzTmRVNq4&#10;nKCGIT3yzBqPqmZr4+WBLmcbom470mU69Jw9NAxD98fBzdN2f0/2/c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tKiA1AAAAAYBAAAPAAAAAAAAAAEAIAAAACIAAABkcnMvZG93bnJldi54bWxQ&#10;SwECFAAUAAAACACHTuJAM7H/o/sBAAD0AwAADgAAAAAAAAABACAAAAAjAQAAZHJzL2Uyb0RvYy54&#10;bWxQSwUGAAAAAAYABgBZAQAAkAUAAAAA&#10;">
                <v:fill on="f" focussize="0,0"/>
                <v:stroke color="#000000" joinstyle="round"/>
                <v:imagedata o:title=""/>
                <o:lock v:ext="edit" aspectratio="f"/>
              </v:line>
            </w:pict>
          </mc:Fallback>
        </mc:AlternateContent>
      </w:r>
      <w:r>
        <w:rPr>
          <w:rFonts w:ascii="仿宋_GB2312" w:eastAsia="仿宋_GB2312"/>
          <w:b w:val="0"/>
          <w:i w:val="0"/>
          <w:caps w:val="0"/>
          <w:spacing w:val="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24130</wp:posOffset>
                </wp:positionV>
                <wp:extent cx="571500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1.9pt;height:0pt;width:450pt;z-index:251661312;mso-width-relative:page;mso-height-relative:page;" filled="f" stroked="t" coordsize="21600,21600" o:gfxdata="UEsDBAoAAAAAAIdO4kAAAAAAAAAAAAAAAAAEAAAAZHJzL1BLAwQUAAAACACHTuJA+HMS4NIAAAAF&#10;AQAADwAAAGRycy9kb3ducmV2LnhtbE2OTU/DMBBE70j8B2uRuFStnVZCTYjTA5AbFwqI6zZekoh4&#10;ncbuB/x6Fi5wHM3ozSs3Zz+oI02xD2whWxhQxE1wPbcWXp7r+RpUTMgOh8Bk4ZMibKrLixILF078&#10;RMdtapVAOBZooUtpLLSOTUce4yKMxNK9h8ljkji12k14Ergf9NKYG+2xZ3nocKS7jpqP7cFbiPUr&#10;7euvWTMzb6s20HJ///iA1l5fZeYWVKJz+hvDj76oQyVOu3BgF9VgYZ7J0MJK/KVd53kOavebdVXq&#10;//bVN1BLAwQUAAAACACHTuJAWWHhYvoBAAD0AwAADgAAAGRycy9lMm9Eb2MueG1srVPNjtMwEL4j&#10;8Q6W7zRppfITNd3DluWCoBLwAFPHSSz5Tx63aV+CF0DiBieO3Hkblsdg7GTLslx6IAdn7Jn5Zr7P&#10;49XV0Wh2kAGVszWfz0rOpBWuUbar+Yf3N0+ec4YRbAPaWVnzk0R+tX78aDX4Si5c73QjAyMQi9Xg&#10;a97H6KuiQNFLAzhzXlpyti4YiLQNXdEEGAjd6GJRlk+LwYXGByckIp1uRiefEMMlgK5tlZAbJ/ZG&#10;2jiiBqkhEiXslUe+zt22rRTxbduijEzXnJjGvFIRsndpLdYrqLoAvldiagEuaeEBJwPKUtEz1AYi&#10;sH1Q/0AZJYJD18aZcKYYiWRFiMW8fKDNux68zFxIavRn0fH/wYo3h21gqqn5gu7dgqEbv/30/efH&#10;L79+fKb19ttXRh6SafBYUfS13YZph34bEudjG0z6Ext2zNKeztLKY2SCDpfP5suyJNXFna/4k+gD&#10;xlfSGZaMmmtlE2uo4PAaIxWj0LuQdKwtG2r+YrlYEhzQCLZ09WQaTzTQdjkXnVbNjdI6ZWDodtc6&#10;sAOkMchfokS4f4WlIhvAfozLrnFAegnNS9uwePKkj6V3wVMLRjacaUnPKFkECFUEpS+JpNLapgSZ&#10;h3TimTQeVU3WzjUnupy9D6rrSZd57jl5aBhy99Pgpmm7vyf7/mN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cxLg0gAAAAUBAAAPAAAAAAAAAAEAIAAAACIAAABkcnMvZG93bnJldi54bWxQSwEC&#10;FAAUAAAACACHTuJAWWHhYvoBAAD0AwAADgAAAAAAAAABACAAAAAhAQAAZHJzL2Uyb0RvYy54bWxQ&#10;SwUGAAAAAAYABgBZAQAAjQUAAAAA&#10;">
                <v:fill on="f" focussize="0,0"/>
                <v:stroke color="#000000" joinstyle="round"/>
                <v:imagedata o:title=""/>
                <o:lock v:ext="edit" aspectratio="f"/>
              </v:line>
            </w:pict>
          </mc:Fallback>
        </mc:AlternateContent>
      </w:r>
      <w:r>
        <w:rPr>
          <w:rFonts w:hint="eastAsia" w:ascii="仿宋_GB2312" w:eastAsia="仿宋_GB2312"/>
          <w:b w:val="0"/>
          <w:i w:val="0"/>
          <w:caps w:val="0"/>
          <w:spacing w:val="0"/>
          <w:w w:val="100"/>
          <w:sz w:val="28"/>
          <w:szCs w:val="28"/>
        </w:rPr>
        <w:t xml:space="preserve">广安市广安区人民政府办公室            </w:t>
      </w:r>
      <w:r>
        <w:rPr>
          <w:rFonts w:hint="eastAsia" w:ascii="仿宋_GB2312" w:eastAsia="仿宋_GB2312"/>
          <w:b w:val="0"/>
          <w:i w:val="0"/>
          <w:caps w:val="0"/>
          <w:spacing w:val="0"/>
          <w:w w:val="100"/>
          <w:sz w:val="28"/>
          <w:szCs w:val="28"/>
          <w:lang w:val="en-US" w:eastAsia="zh-CN"/>
        </w:rPr>
        <w:t xml:space="preserve">   </w:t>
      </w:r>
      <w:r>
        <w:rPr>
          <w:rFonts w:hint="eastAsia" w:ascii="仿宋_GB2312"/>
          <w:b w:val="0"/>
          <w:i w:val="0"/>
          <w:caps w:val="0"/>
          <w:spacing w:val="0"/>
          <w:w w:val="100"/>
          <w:sz w:val="28"/>
          <w:szCs w:val="28"/>
          <w:lang w:val="en-US" w:eastAsia="zh-CN"/>
        </w:rPr>
        <w:t xml:space="preserve"> </w:t>
      </w:r>
      <w:r>
        <w:rPr>
          <w:rFonts w:hint="eastAsia" w:ascii="仿宋_GB2312" w:eastAsia="仿宋_GB2312"/>
          <w:b w:val="0"/>
          <w:i w:val="0"/>
          <w:caps w:val="0"/>
          <w:spacing w:val="4"/>
          <w:w w:val="100"/>
          <w:sz w:val="28"/>
          <w:szCs w:val="28"/>
        </w:rPr>
        <w:t>202</w:t>
      </w:r>
      <w:r>
        <w:rPr>
          <w:rFonts w:hint="eastAsia" w:ascii="仿宋_GB2312" w:eastAsia="仿宋_GB2312"/>
          <w:b w:val="0"/>
          <w:i w:val="0"/>
          <w:caps w:val="0"/>
          <w:spacing w:val="4"/>
          <w:w w:val="100"/>
          <w:sz w:val="28"/>
          <w:szCs w:val="28"/>
          <w:lang w:val="en-US" w:eastAsia="zh-CN"/>
        </w:rPr>
        <w:t>1</w:t>
      </w:r>
      <w:r>
        <w:rPr>
          <w:rFonts w:hint="eastAsia" w:ascii="仿宋_GB2312" w:eastAsia="仿宋_GB2312"/>
          <w:b w:val="0"/>
          <w:i w:val="0"/>
          <w:caps w:val="0"/>
          <w:spacing w:val="4"/>
          <w:w w:val="100"/>
          <w:sz w:val="28"/>
          <w:szCs w:val="28"/>
        </w:rPr>
        <w:t>年</w:t>
      </w:r>
      <w:r>
        <w:rPr>
          <w:rFonts w:hint="eastAsia" w:ascii="仿宋_GB2312"/>
          <w:b w:val="0"/>
          <w:i w:val="0"/>
          <w:caps w:val="0"/>
          <w:spacing w:val="4"/>
          <w:w w:val="100"/>
          <w:sz w:val="28"/>
          <w:szCs w:val="28"/>
          <w:lang w:val="en-US" w:eastAsia="zh-CN"/>
        </w:rPr>
        <w:t>5</w:t>
      </w:r>
      <w:r>
        <w:rPr>
          <w:rFonts w:hint="eastAsia" w:ascii="仿宋_GB2312" w:eastAsia="仿宋_GB2312"/>
          <w:b w:val="0"/>
          <w:i w:val="0"/>
          <w:caps w:val="0"/>
          <w:spacing w:val="4"/>
          <w:w w:val="100"/>
          <w:sz w:val="28"/>
          <w:szCs w:val="28"/>
        </w:rPr>
        <w:t>月</w:t>
      </w:r>
      <w:r>
        <w:rPr>
          <w:rFonts w:hint="eastAsia" w:ascii="仿宋_GB2312"/>
          <w:b w:val="0"/>
          <w:i w:val="0"/>
          <w:caps w:val="0"/>
          <w:spacing w:val="4"/>
          <w:w w:val="100"/>
          <w:sz w:val="28"/>
          <w:szCs w:val="28"/>
          <w:lang w:val="en-US" w:eastAsia="zh-CN"/>
        </w:rPr>
        <w:t>7</w:t>
      </w:r>
      <w:r>
        <w:rPr>
          <w:rFonts w:hint="eastAsia" w:ascii="仿宋_GB2312" w:eastAsia="仿宋_GB2312"/>
          <w:b w:val="0"/>
          <w:i w:val="0"/>
          <w:caps w:val="0"/>
          <w:spacing w:val="4"/>
          <w:w w:val="100"/>
          <w:sz w:val="28"/>
          <w:szCs w:val="28"/>
        </w:rPr>
        <w:t>日印发</w:t>
      </w:r>
    </w:p>
    <w:sectPr>
      <w:footerReference r:id="rId4" w:type="default"/>
      <w:pgSz w:w="11906" w:h="16838"/>
      <w:pgMar w:top="204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71864"/>
    <w:rsid w:val="059E4293"/>
    <w:rsid w:val="11681173"/>
    <w:rsid w:val="14712131"/>
    <w:rsid w:val="32971C3B"/>
    <w:rsid w:val="63271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宋体"/>
      <w:color w:val="000000"/>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oCaption"/>
    <w:basedOn w:val="1"/>
    <w:next w:val="1"/>
    <w:qFormat/>
    <w:uiPriority w:val="0"/>
    <w:pPr>
      <w:spacing w:before="100" w:beforeAutospacing="1" w:after="100" w:afterAutospacing="1"/>
      <w:ind w:left="400" w:leftChars="200" w:hanging="200" w:hangingChars="200"/>
    </w:pPr>
    <w:rPr>
      <w:rFonts w:ascii="Calibri" w:hAnsi="Calibri" w:eastAsia="宋体" w:cs="Times New Roman"/>
      <w:color w:val="auto"/>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2021-05-08T10:17:00Z</dcterms:created>
  <dc:creator>厶</dc:creator>
  <cp:lastModifiedBy>芥子</cp:lastModifiedBy>
  <cp:lastPrinted>2021-05-10T02:12:00Z</cp:lastPrinted>
  <dcterms:modified xsi:type="dcterms:W3CDTF">2021-05-11T02:24:29Z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A145C38310924C52ADDB7B4BA565A0D1</vt:lpwstr>
  </property>
  <property fmtid="{D5CDD505-2E9C-101B-9397-08002B2CF9AE}" pid="4" name="KSOSaveFontToCloudKey">
    <vt:lpwstr>910848075_btnclosed</vt:lpwstr>
  </property>
</Properties>
</file>